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ПРАВИТЕЛЬСТВО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РОССИЙСКОЙ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ФЕДЕРАЦИИ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 w:hint="default"/>
          <w:b/>
          <w:bCs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ПОСТАНОВЛЕНИЕ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от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1 декабря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2023 г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. 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N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2060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ОБ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УТВЕРЖДЕНИИ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ПРАВИЛ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) КРУПНОГАБАРИТНОГО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Правительство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постановляет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Утвердить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прилагаемые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Признать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утратившими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31 января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2020 г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. N 6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"Об</w:t>
      </w:r>
      <w:r>
        <w:rPr>
          <w:rFonts w:ascii="Times New Roman" w:hAnsi="Times New Roman" w:cs="Times New Roman" w:hint="default"/>
          <w:sz w:val="24"/>
          <w:szCs w:val="24"/>
        </w:rPr>
        <w:t xml:space="preserve"> утверждении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средствами</w:t>
      </w:r>
      <w:r>
        <w:rPr>
          <w:rFonts w:ascii="Times New Roman" w:hAnsi="Times New Roman" w:cs="Times New Roman" w:hint="default"/>
          <w:sz w:val="24"/>
          <w:szCs w:val="24"/>
        </w:rPr>
        <w:t>,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признании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утратившими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 xml:space="preserve"> некоторых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актов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" (Собрание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, 2020,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6, ст.</w:t>
      </w:r>
      <w:r>
        <w:rPr>
          <w:rFonts w:ascii="Times New Roman" w:hAnsi="Times New Roman" w:cs="Times New Roman" w:hint="default"/>
          <w:sz w:val="24"/>
          <w:szCs w:val="24"/>
        </w:rPr>
        <w:t xml:space="preserve"> 675);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14 августа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2020 г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. N 1218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"О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2 к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</w:t>
      </w:r>
      <w:r>
        <w:rPr>
          <w:rFonts w:ascii="Times New Roman" w:hAnsi="Times New Roman" w:cs="Times New Roman" w:hint="default"/>
          <w:sz w:val="24"/>
          <w:szCs w:val="24"/>
        </w:rPr>
        <w:t>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31 января</w:t>
      </w:r>
      <w:r>
        <w:rPr>
          <w:rFonts w:ascii="Times New Roman" w:hAnsi="Times New Roman" w:cs="Times New Roman" w:hint="default"/>
          <w:sz w:val="24"/>
          <w:szCs w:val="24"/>
        </w:rPr>
        <w:t xml:space="preserve"> 2020 г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67" (Собрание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, 2020,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34, ст</w:t>
      </w:r>
      <w:r>
        <w:rPr>
          <w:rFonts w:ascii="Times New Roman" w:hAnsi="Times New Roman" w:cs="Times New Roman" w:hint="default"/>
          <w:sz w:val="24"/>
          <w:szCs w:val="24"/>
        </w:rPr>
        <w:t>. 5449).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Настоящее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вступает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1 марта</w:t>
      </w:r>
      <w:r>
        <w:rPr>
          <w:rFonts w:ascii="Times New Roman" w:hAnsi="Times New Roman" w:cs="Times New Roman" w:hint="default"/>
          <w:sz w:val="24"/>
          <w:szCs w:val="24"/>
        </w:rPr>
        <w:t xml:space="preserve"> 2024 г</w:t>
      </w:r>
      <w:r>
        <w:rPr>
          <w:rFonts w:ascii="Times New Roman" w:hAnsi="Times New Roman" w:cs="Times New Roman" w:hint="default"/>
          <w:sz w:val="24"/>
          <w:szCs w:val="24"/>
        </w:rPr>
        <w:t>.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1 марта</w:t>
      </w:r>
      <w:r>
        <w:rPr>
          <w:rFonts w:ascii="Times New Roman" w:hAnsi="Times New Roman" w:cs="Times New Roman" w:hint="default"/>
          <w:sz w:val="24"/>
          <w:szCs w:val="24"/>
        </w:rPr>
        <w:t xml:space="preserve"> 2030 г.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Председат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ель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Правительства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Российской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Федерации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. МИШУСТИН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УТВЕРЖДЕНЫ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постановлением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Правительства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Российской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Федерации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от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1 декабря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2023 г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2060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6A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ПРАВИЛА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) КРУПНОГАБАРИТНОГО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Общие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положения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Настоящие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Правила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устанавливают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массу</w:t>
      </w:r>
      <w:r>
        <w:rPr>
          <w:rFonts w:ascii="Times New Roman" w:hAnsi="Times New Roman" w:cs="Times New Roman" w:hint="default"/>
          <w:sz w:val="24"/>
          <w:szCs w:val="24"/>
        </w:rPr>
        <w:t>,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>,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(в</w:t>
      </w:r>
      <w:r>
        <w:rPr>
          <w:rFonts w:ascii="Times New Roman" w:hAnsi="Times New Roman" w:cs="Times New Roman" w:hint="default"/>
          <w:sz w:val="24"/>
          <w:szCs w:val="24"/>
        </w:rPr>
        <w:t xml:space="preserve"> целях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неравномерности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распределения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группах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сдвоенных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>) и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</w:t>
      </w:r>
      <w:r>
        <w:rPr>
          <w:rFonts w:ascii="Times New Roman" w:hAnsi="Times New Roman" w:cs="Times New Roman" w:hint="default"/>
          <w:sz w:val="24"/>
          <w:szCs w:val="24"/>
        </w:rPr>
        <w:t>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включающий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</w:t>
      </w:r>
      <w:r>
        <w:rPr>
          <w:rFonts w:ascii="Times New Roman" w:hAnsi="Times New Roman" w:cs="Times New Roman" w:hint="default"/>
          <w:sz w:val="24"/>
          <w:szCs w:val="24"/>
        </w:rPr>
        <w:t>р</w:t>
      </w:r>
      <w:r>
        <w:rPr>
          <w:rFonts w:ascii="Times New Roman" w:hAnsi="Times New Roman" w:cs="Times New Roman" w:hint="default"/>
          <w:sz w:val="24"/>
          <w:szCs w:val="24"/>
        </w:rPr>
        <w:t>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проект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),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направленных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участку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подтверждения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направленных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</w:t>
      </w:r>
      <w:r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участку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требования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реестра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целях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фактических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>,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допустимых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весовых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параметров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введенных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чениях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участкам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особых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Основные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понятия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В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используются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следующие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понятия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"делимый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контейнере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груз</w:t>
      </w:r>
      <w:r>
        <w:rPr>
          <w:rFonts w:ascii="Times New Roman" w:hAnsi="Times New Roman" w:cs="Times New Roman" w:hint="default"/>
          <w:sz w:val="24"/>
          <w:szCs w:val="24"/>
        </w:rPr>
        <w:t>" - делимый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контейнере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процедурой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транзита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"делимый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</w:t>
      </w:r>
      <w:r>
        <w:rPr>
          <w:rFonts w:ascii="Times New Roman" w:hAnsi="Times New Roman" w:cs="Times New Roman" w:hint="default"/>
          <w:sz w:val="24"/>
          <w:szCs w:val="24"/>
        </w:rPr>
        <w:t>" - груз</w:t>
      </w:r>
      <w:r>
        <w:rPr>
          <w:rFonts w:ascii="Times New Roman" w:hAnsi="Times New Roman" w:cs="Times New Roman" w:hint="default"/>
          <w:sz w:val="24"/>
          <w:szCs w:val="24"/>
        </w:rPr>
        <w:t>, который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потери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потребительских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свойств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риска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порчи</w:t>
      </w:r>
      <w:r>
        <w:rPr>
          <w:rFonts w:ascii="Times New Roman" w:hAnsi="Times New Roman" w:cs="Times New Roman" w:hint="default"/>
          <w:sz w:val="24"/>
          <w:szCs w:val="24"/>
        </w:rPr>
        <w:t xml:space="preserve"> может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</w:t>
      </w:r>
      <w:r>
        <w:rPr>
          <w:rFonts w:ascii="Times New Roman" w:hAnsi="Times New Roman" w:cs="Times New Roman" w:hint="default"/>
          <w:sz w:val="24"/>
          <w:szCs w:val="24"/>
        </w:rPr>
        <w:t xml:space="preserve"> н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местах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"единый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</w:t>
      </w:r>
      <w:r>
        <w:rPr>
          <w:rFonts w:ascii="Times New Roman" w:hAnsi="Times New Roman" w:cs="Times New Roman" w:hint="default"/>
          <w:sz w:val="24"/>
          <w:szCs w:val="24"/>
        </w:rPr>
        <w:t>" - федеральная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"Единый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(функций</w:t>
      </w:r>
      <w:r>
        <w:rPr>
          <w:rFonts w:ascii="Times New Roman" w:hAnsi="Times New Roman" w:cs="Times New Roman" w:hint="default"/>
          <w:sz w:val="24"/>
          <w:szCs w:val="24"/>
        </w:rPr>
        <w:t>)";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"заявитель</w:t>
      </w:r>
      <w:r>
        <w:rPr>
          <w:rFonts w:ascii="Times New Roman" w:hAnsi="Times New Roman" w:cs="Times New Roman" w:hint="default"/>
          <w:sz w:val="24"/>
          <w:szCs w:val="24"/>
        </w:rPr>
        <w:t>" - физическое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предприниматель</w:t>
      </w:r>
      <w:r>
        <w:rPr>
          <w:rFonts w:ascii="Times New Roman" w:hAnsi="Times New Roman" w:cs="Times New Roman" w:hint="default"/>
          <w:sz w:val="24"/>
          <w:szCs w:val="24"/>
        </w:rPr>
        <w:t>, юридическое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л</w:t>
      </w:r>
      <w:r>
        <w:rPr>
          <w:rFonts w:ascii="Times New Roman" w:hAnsi="Times New Roman" w:cs="Times New Roman" w:hint="default"/>
          <w:sz w:val="24"/>
          <w:szCs w:val="24"/>
        </w:rPr>
        <w:t>ицо</w:t>
      </w:r>
      <w:r>
        <w:rPr>
          <w:rFonts w:ascii="Times New Roman" w:hAnsi="Times New Roman" w:cs="Times New Roman" w:hint="default"/>
          <w:sz w:val="24"/>
          <w:szCs w:val="24"/>
        </w:rPr>
        <w:t>, подавшие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"заявление</w:t>
      </w:r>
      <w:r>
        <w:rPr>
          <w:rFonts w:ascii="Times New Roman" w:hAnsi="Times New Roman" w:cs="Times New Roman" w:hint="default"/>
          <w:sz w:val="24"/>
          <w:szCs w:val="24"/>
        </w:rPr>
        <w:t>" -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"крупногабаритное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</w:t>
      </w:r>
      <w:r>
        <w:rPr>
          <w:rFonts w:ascii="Times New Roman" w:hAnsi="Times New Roman" w:cs="Times New Roman" w:hint="default"/>
          <w:sz w:val="24"/>
          <w:szCs w:val="24"/>
        </w:rPr>
        <w:t>ство</w:t>
      </w:r>
      <w:r>
        <w:rPr>
          <w:rFonts w:ascii="Times New Roman" w:hAnsi="Times New Roman" w:cs="Times New Roman" w:hint="default"/>
          <w:sz w:val="24"/>
          <w:szCs w:val="24"/>
        </w:rPr>
        <w:t>" -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</w:t>
      </w:r>
      <w:r>
        <w:rPr>
          <w:rFonts w:ascii="Times New Roman" w:hAnsi="Times New Roman" w:cs="Times New Roman" w:hint="default"/>
          <w:sz w:val="24"/>
          <w:szCs w:val="24"/>
        </w:rPr>
        <w:t>,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согласно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1,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принимаемым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</w:t>
      </w:r>
      <w:r>
        <w:rPr>
          <w:rFonts w:ascii="Times New Roman" w:hAnsi="Times New Roman" w:cs="Times New Roman" w:hint="default"/>
          <w:sz w:val="24"/>
          <w:szCs w:val="24"/>
        </w:rPr>
        <w:t>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пункта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2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1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30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"Об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отдельные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законодатель</w:t>
      </w:r>
      <w:r>
        <w:rPr>
          <w:rFonts w:ascii="Times New Roman" w:hAnsi="Times New Roman" w:cs="Times New Roman" w:hint="default"/>
          <w:sz w:val="24"/>
          <w:szCs w:val="24"/>
        </w:rPr>
        <w:t>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акты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"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Федеральный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снижения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несущей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конструктивных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"личный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>" -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сайте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информационно-телекоммуникационной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сети</w:t>
      </w:r>
      <w:r>
        <w:rPr>
          <w:rFonts w:ascii="Times New Roman" w:hAnsi="Times New Roman" w:cs="Times New Roman" w:hint="default"/>
          <w:sz w:val="24"/>
          <w:szCs w:val="24"/>
        </w:rPr>
        <w:t xml:space="preserve"> "Интернет</w:t>
      </w:r>
      <w:r>
        <w:rPr>
          <w:rFonts w:ascii="Times New Roman" w:hAnsi="Times New Roman" w:cs="Times New Roman" w:hint="default"/>
          <w:sz w:val="24"/>
          <w:szCs w:val="24"/>
        </w:rPr>
        <w:t>"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адресу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https</w:t>
      </w:r>
      <w:r>
        <w:rPr>
          <w:rFonts w:ascii="Times New Roman" w:hAnsi="Times New Roman" w:cs="Times New Roman" w:hint="default"/>
          <w:sz w:val="24"/>
          <w:szCs w:val="24"/>
        </w:rPr>
        <w:t>://</w:t>
      </w:r>
      <w:r>
        <w:rPr>
          <w:rFonts w:ascii="Times New Roman" w:hAnsi="Times New Roman" w:cs="Times New Roman" w:hint="default"/>
          <w:sz w:val="24"/>
          <w:szCs w:val="24"/>
        </w:rPr>
        <w:t>safe-</w:t>
      </w:r>
      <w:r>
        <w:rPr>
          <w:rFonts w:ascii="Times New Roman" w:hAnsi="Times New Roman" w:cs="Times New Roman" w:hint="default"/>
          <w:sz w:val="24"/>
          <w:szCs w:val="24"/>
        </w:rPr>
        <w:t>route.</w:t>
      </w:r>
      <w:r>
        <w:rPr>
          <w:rFonts w:ascii="Times New Roman" w:hAnsi="Times New Roman" w:cs="Times New Roman" w:hint="default"/>
          <w:sz w:val="24"/>
          <w:szCs w:val="24"/>
        </w:rPr>
        <w:t>ru</w:t>
      </w:r>
      <w:r>
        <w:rPr>
          <w:rFonts w:ascii="Times New Roman" w:hAnsi="Times New Roman" w:cs="Times New Roman" w:hint="default"/>
          <w:sz w:val="24"/>
          <w:szCs w:val="24"/>
        </w:rPr>
        <w:t>/</w:t>
      </w:r>
      <w:r>
        <w:rPr>
          <w:rFonts w:ascii="Times New Roman" w:hAnsi="Times New Roman" w:cs="Times New Roman" w:hint="default"/>
          <w:sz w:val="24"/>
          <w:szCs w:val="24"/>
        </w:rPr>
        <w:t>lk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" -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указанный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"неделимый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</w:t>
      </w:r>
      <w:r>
        <w:rPr>
          <w:rFonts w:ascii="Times New Roman" w:hAnsi="Times New Roman" w:cs="Times New Roman" w:hint="default"/>
          <w:sz w:val="24"/>
          <w:szCs w:val="24"/>
        </w:rPr>
        <w:t>" - груз</w:t>
      </w:r>
      <w:r>
        <w:rPr>
          <w:rFonts w:ascii="Times New Roman" w:hAnsi="Times New Roman" w:cs="Times New Roman" w:hint="default"/>
          <w:sz w:val="24"/>
          <w:szCs w:val="24"/>
        </w:rPr>
        <w:t>, который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потери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потребительских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свойств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риска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повреждения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может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разделен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>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перевозке</w:t>
      </w:r>
      <w:r>
        <w:rPr>
          <w:rFonts w:ascii="Times New Roman" w:hAnsi="Times New Roman" w:cs="Times New Roman" w:hint="default"/>
          <w:sz w:val="24"/>
          <w:szCs w:val="24"/>
        </w:rPr>
        <w:t xml:space="preserve"> крупногабаритным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неделимым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счит</w:t>
      </w:r>
      <w:r>
        <w:rPr>
          <w:rFonts w:ascii="Times New Roman" w:hAnsi="Times New Roman" w:cs="Times New Roman" w:hint="default"/>
          <w:sz w:val="24"/>
          <w:szCs w:val="24"/>
        </w:rPr>
        <w:t>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</w:t>
      </w:r>
      <w:r>
        <w:rPr>
          <w:rFonts w:ascii="Times New Roman" w:hAnsi="Times New Roman" w:cs="Times New Roman" w:hint="default"/>
          <w:sz w:val="24"/>
          <w:szCs w:val="24"/>
        </w:rPr>
        <w:t>, являющийся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неделимым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габариту</w:t>
      </w:r>
      <w:r>
        <w:rPr>
          <w:rFonts w:ascii="Times New Roman" w:hAnsi="Times New Roman" w:cs="Times New Roman" w:hint="default"/>
          <w:sz w:val="24"/>
          <w:szCs w:val="24"/>
        </w:rPr>
        <w:t xml:space="preserve"> (габаритам</w:t>
      </w:r>
      <w:r>
        <w:rPr>
          <w:rFonts w:ascii="Times New Roman" w:hAnsi="Times New Roman" w:cs="Times New Roman" w:hint="default"/>
          <w:sz w:val="24"/>
          <w:szCs w:val="24"/>
        </w:rPr>
        <w:t>), превышающему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(превышающим</w:t>
      </w:r>
      <w:r>
        <w:rPr>
          <w:rFonts w:ascii="Times New Roman" w:hAnsi="Times New Roman" w:cs="Times New Roman" w:hint="default"/>
          <w:sz w:val="24"/>
          <w:szCs w:val="24"/>
        </w:rPr>
        <w:t>) допустимые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погрузке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"оператор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>" - федеральный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исполнительной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власти</w:t>
      </w:r>
      <w:r>
        <w:rPr>
          <w:rFonts w:ascii="Times New Roman" w:hAnsi="Times New Roman" w:cs="Times New Roman" w:hint="default"/>
          <w:sz w:val="24"/>
          <w:szCs w:val="24"/>
        </w:rPr>
        <w:t>, осуществляющий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оказа</w:t>
      </w:r>
      <w:r>
        <w:rPr>
          <w:rFonts w:ascii="Times New Roman" w:hAnsi="Times New Roman" w:cs="Times New Roman" w:hint="default"/>
          <w:sz w:val="24"/>
          <w:szCs w:val="24"/>
        </w:rPr>
        <w:t>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управлению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имуществом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сфере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хозяйства</w:t>
      </w:r>
      <w:r>
        <w:rPr>
          <w:rFonts w:ascii="Times New Roman" w:hAnsi="Times New Roman" w:cs="Times New Roman" w:hint="default"/>
          <w:sz w:val="24"/>
          <w:szCs w:val="24"/>
        </w:rPr>
        <w:t>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подведомственное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учреждение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частью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31.2 Фе</w:t>
      </w:r>
      <w:r>
        <w:rPr>
          <w:rFonts w:ascii="Times New Roman" w:hAnsi="Times New Roman" w:cs="Times New Roman" w:hint="default"/>
          <w:sz w:val="24"/>
          <w:szCs w:val="24"/>
        </w:rPr>
        <w:t>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"прицепное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 w:hint="default"/>
          <w:sz w:val="24"/>
          <w:szCs w:val="24"/>
        </w:rPr>
        <w:t>" - агрегаты</w:t>
      </w:r>
      <w:r>
        <w:rPr>
          <w:rFonts w:ascii="Times New Roman" w:hAnsi="Times New Roman" w:cs="Times New Roman" w:hint="default"/>
          <w:sz w:val="24"/>
          <w:szCs w:val="24"/>
        </w:rPr>
        <w:t>, орудия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 w:hint="default"/>
          <w:sz w:val="24"/>
          <w:szCs w:val="24"/>
        </w:rPr>
        <w:t>, различаемое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способу</w:t>
      </w:r>
      <w:r>
        <w:rPr>
          <w:rFonts w:ascii="Times New Roman" w:hAnsi="Times New Roman" w:cs="Times New Roman" w:hint="default"/>
          <w:sz w:val="24"/>
          <w:szCs w:val="24"/>
        </w:rPr>
        <w:t xml:space="preserve"> агрегатирования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(прицепное</w:t>
      </w:r>
      <w:r>
        <w:rPr>
          <w:rFonts w:ascii="Times New Roman" w:hAnsi="Times New Roman" w:cs="Times New Roman" w:hint="default"/>
          <w:sz w:val="24"/>
          <w:szCs w:val="24"/>
        </w:rPr>
        <w:t>, полунавесное</w:t>
      </w:r>
      <w:r>
        <w:rPr>
          <w:rFonts w:ascii="Times New Roman" w:hAnsi="Times New Roman" w:cs="Times New Roman" w:hint="default"/>
          <w:sz w:val="24"/>
          <w:szCs w:val="24"/>
        </w:rPr>
        <w:t>, навесное</w:t>
      </w:r>
      <w:r>
        <w:rPr>
          <w:rFonts w:ascii="Times New Roman" w:hAnsi="Times New Roman" w:cs="Times New Roman" w:hint="default"/>
          <w:sz w:val="24"/>
          <w:szCs w:val="24"/>
        </w:rPr>
        <w:t>),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двигателем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предназначенные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дополнительных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"реестр</w:t>
      </w:r>
      <w:r>
        <w:rPr>
          <w:rFonts w:ascii="Times New Roman" w:hAnsi="Times New Roman" w:cs="Times New Roman" w:hint="default"/>
          <w:sz w:val="24"/>
          <w:szCs w:val="24"/>
        </w:rPr>
        <w:t>" - Федеральный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" - федеральная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государственная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удержания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положении</w:t>
      </w:r>
      <w:r>
        <w:rPr>
          <w:rFonts w:ascii="Times New Roman" w:hAnsi="Times New Roman" w:cs="Times New Roman" w:hint="default"/>
          <w:sz w:val="24"/>
          <w:szCs w:val="24"/>
        </w:rPr>
        <w:t>" - совокупность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фиксации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агрегатов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прицепного</w:t>
      </w:r>
      <w:r>
        <w:rPr>
          <w:rFonts w:ascii="Times New Roman" w:hAnsi="Times New Roman" w:cs="Times New Roman" w:hint="default"/>
          <w:sz w:val="24"/>
          <w:szCs w:val="24"/>
        </w:rPr>
        <w:t>, полунавесного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положении</w:t>
      </w:r>
      <w:r>
        <w:rPr>
          <w:rFonts w:ascii="Times New Roman" w:hAnsi="Times New Roman" w:cs="Times New Roman" w:hint="default"/>
          <w:sz w:val="24"/>
          <w:szCs w:val="24"/>
        </w:rPr>
        <w:t>, включающая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крепления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(цепи</w:t>
      </w:r>
      <w:r>
        <w:rPr>
          <w:rFonts w:ascii="Times New Roman" w:hAnsi="Times New Roman" w:cs="Times New Roman" w:hint="default"/>
          <w:sz w:val="24"/>
          <w:szCs w:val="24"/>
        </w:rPr>
        <w:t>, тросы</w:t>
      </w:r>
      <w:r>
        <w:rPr>
          <w:rFonts w:ascii="Times New Roman" w:hAnsi="Times New Roman" w:cs="Times New Roman" w:hint="default"/>
          <w:sz w:val="24"/>
          <w:szCs w:val="24"/>
        </w:rPr>
        <w:t>)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натяжные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устройства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(лебедки</w:t>
      </w:r>
      <w:r>
        <w:rPr>
          <w:rFonts w:ascii="Times New Roman" w:hAnsi="Times New Roman" w:cs="Times New Roman" w:hint="default"/>
          <w:sz w:val="24"/>
          <w:szCs w:val="24"/>
        </w:rPr>
        <w:t>, стяжки</w:t>
      </w:r>
      <w:r>
        <w:rPr>
          <w:rFonts w:ascii="Times New Roman" w:hAnsi="Times New Roman" w:cs="Times New Roman" w:hint="default"/>
          <w:sz w:val="24"/>
          <w:szCs w:val="24"/>
        </w:rPr>
        <w:t>, натяжные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замки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>" -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>,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</w:t>
      </w:r>
      <w:r>
        <w:rPr>
          <w:rFonts w:ascii="Times New Roman" w:hAnsi="Times New Roman" w:cs="Times New Roman" w:hint="default"/>
          <w:sz w:val="24"/>
          <w:szCs w:val="24"/>
        </w:rPr>
        <w:t>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случаях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31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>, допускается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положение</w:t>
      </w:r>
      <w:r>
        <w:rPr>
          <w:rFonts w:ascii="Times New Roman" w:hAnsi="Times New Roman" w:cs="Times New Roman" w:hint="default"/>
          <w:sz w:val="24"/>
          <w:szCs w:val="24"/>
        </w:rPr>
        <w:t>" - 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агрегатов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прицепного</w:t>
      </w:r>
      <w:r>
        <w:rPr>
          <w:rFonts w:ascii="Times New Roman" w:hAnsi="Times New Roman" w:cs="Times New Roman" w:hint="default"/>
          <w:sz w:val="24"/>
          <w:szCs w:val="24"/>
        </w:rPr>
        <w:t>, полунавесного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>, предписанное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производителем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транспортировки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относительно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проезжей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используемой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качестве</w:t>
      </w:r>
      <w:r>
        <w:rPr>
          <w:rFonts w:ascii="Times New Roman" w:hAnsi="Times New Roman" w:cs="Times New Roman" w:hint="default"/>
          <w:sz w:val="24"/>
          <w:szCs w:val="24"/>
        </w:rPr>
        <w:t xml:space="preserve"> тягача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угрозы</w:t>
      </w:r>
      <w:r>
        <w:rPr>
          <w:rFonts w:ascii="Times New Roman" w:hAnsi="Times New Roman" w:cs="Times New Roman" w:hint="default"/>
          <w:sz w:val="24"/>
          <w:szCs w:val="24"/>
        </w:rPr>
        <w:t xml:space="preserve"> жизни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здоровью</w:t>
      </w:r>
      <w:r>
        <w:rPr>
          <w:rFonts w:ascii="Times New Roman" w:hAnsi="Times New Roman" w:cs="Times New Roman" w:hint="default"/>
          <w:sz w:val="24"/>
          <w:szCs w:val="24"/>
        </w:rPr>
        <w:t xml:space="preserve"> людей</w:t>
      </w:r>
      <w:r>
        <w:rPr>
          <w:rFonts w:ascii="Times New Roman" w:hAnsi="Times New Roman" w:cs="Times New Roman" w:hint="default"/>
          <w:sz w:val="24"/>
          <w:szCs w:val="24"/>
        </w:rPr>
        <w:t>, исключающее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повреждение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уничтожение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материальных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ценностей</w:t>
      </w:r>
      <w:r>
        <w:rPr>
          <w:rFonts w:ascii="Times New Roman" w:hAnsi="Times New Roman" w:cs="Times New Roman" w:hint="default"/>
          <w:sz w:val="24"/>
          <w:szCs w:val="24"/>
        </w:rPr>
        <w:t>,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полотна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природных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объектов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помех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оператору</w:t>
      </w:r>
      <w:r>
        <w:rPr>
          <w:rFonts w:ascii="Times New Roman" w:hAnsi="Times New Roman" w:cs="Times New Roman" w:hint="default"/>
          <w:sz w:val="24"/>
          <w:szCs w:val="24"/>
        </w:rPr>
        <w:t xml:space="preserve"> (водителю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обзоре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управлении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ухудшающее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устойчивости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"тяжеловесная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техника</w:t>
      </w:r>
      <w:r>
        <w:rPr>
          <w:rFonts w:ascii="Times New Roman" w:hAnsi="Times New Roman" w:cs="Times New Roman" w:hint="default"/>
          <w:sz w:val="24"/>
          <w:szCs w:val="24"/>
        </w:rPr>
        <w:t>" - тяжеловесное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</w:t>
      </w:r>
      <w:r>
        <w:rPr>
          <w:rFonts w:ascii="Times New Roman" w:hAnsi="Times New Roman" w:cs="Times New Roman" w:hint="default"/>
          <w:sz w:val="24"/>
          <w:szCs w:val="24"/>
        </w:rPr>
        <w:t>ое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(трактор</w:t>
      </w:r>
      <w:r>
        <w:rPr>
          <w:rFonts w:ascii="Times New Roman" w:hAnsi="Times New Roman" w:cs="Times New Roman" w:hint="default"/>
          <w:sz w:val="24"/>
          <w:szCs w:val="24"/>
        </w:rPr>
        <w:t>, комбайн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машины</w:t>
      </w:r>
      <w:r>
        <w:rPr>
          <w:rFonts w:ascii="Times New Roman" w:hAnsi="Times New Roman" w:cs="Times New Roman" w:hint="default"/>
          <w:sz w:val="24"/>
          <w:szCs w:val="24"/>
        </w:rPr>
        <w:t xml:space="preserve"> либо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трактор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комбайн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машины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>),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превышают</w:t>
      </w:r>
      <w:r>
        <w:rPr>
          <w:rFonts w:ascii="Times New Roman" w:hAnsi="Times New Roman" w:cs="Times New Roman" w:hint="default"/>
          <w:sz w:val="24"/>
          <w:szCs w:val="24"/>
        </w:rPr>
        <w:t xml:space="preserve"> д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массу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1, 2 и</w:t>
      </w:r>
      <w:r>
        <w:rPr>
          <w:rFonts w:ascii="Times New Roman" w:hAnsi="Times New Roman" w:cs="Times New Roman" w:hint="default"/>
          <w:sz w:val="24"/>
          <w:szCs w:val="24"/>
        </w:rPr>
        <w:t xml:space="preserve"> 3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массу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</w:t>
      </w:r>
      <w:r>
        <w:rPr>
          <w:rFonts w:ascii="Times New Roman" w:hAnsi="Times New Roman" w:cs="Times New Roman" w:hint="default"/>
          <w:sz w:val="24"/>
          <w:szCs w:val="24"/>
        </w:rPr>
        <w:t>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принимаемым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пункта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2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1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30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снижения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несущей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</w:t>
      </w:r>
      <w:r>
        <w:rPr>
          <w:rFonts w:ascii="Times New Roman" w:hAnsi="Times New Roman" w:cs="Times New Roman" w:hint="default"/>
          <w:sz w:val="24"/>
          <w:szCs w:val="24"/>
        </w:rPr>
        <w:t>структивных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"тяжеловесное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</w:t>
      </w:r>
      <w:r>
        <w:rPr>
          <w:rFonts w:ascii="Times New Roman" w:hAnsi="Times New Roman" w:cs="Times New Roman" w:hint="default"/>
          <w:sz w:val="24"/>
          <w:szCs w:val="24"/>
        </w:rPr>
        <w:t>" -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</w:t>
      </w:r>
      <w:r>
        <w:rPr>
          <w:rFonts w:ascii="Times New Roman" w:hAnsi="Times New Roman" w:cs="Times New Roman" w:hint="default"/>
          <w:sz w:val="24"/>
          <w:szCs w:val="24"/>
        </w:rPr>
        <w:t>,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</w:t>
      </w:r>
      <w:r>
        <w:rPr>
          <w:rFonts w:ascii="Times New Roman" w:hAnsi="Times New Roman" w:cs="Times New Roman" w:hint="default"/>
          <w:sz w:val="24"/>
          <w:szCs w:val="24"/>
        </w:rPr>
        <w:t>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массу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2 и</w:t>
      </w:r>
      <w:r>
        <w:rPr>
          <w:rFonts w:ascii="Times New Roman" w:hAnsi="Times New Roman" w:cs="Times New Roman" w:hint="default"/>
          <w:sz w:val="24"/>
          <w:szCs w:val="24"/>
        </w:rPr>
        <w:t xml:space="preserve"> 3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массу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>,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</w:t>
      </w:r>
      <w:r>
        <w:rPr>
          <w:rFonts w:ascii="Times New Roman" w:hAnsi="Times New Roman" w:cs="Times New Roman" w:hint="default"/>
          <w:sz w:val="24"/>
          <w:szCs w:val="24"/>
        </w:rPr>
        <w:t>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принимаемым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пункта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2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1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30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снижения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несущей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конструктивных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</w:t>
      </w:r>
      <w:r>
        <w:rPr>
          <w:rFonts w:ascii="Times New Roman" w:hAnsi="Times New Roman" w:cs="Times New Roman" w:hint="default"/>
          <w:sz w:val="24"/>
          <w:szCs w:val="24"/>
        </w:rPr>
        <w:t>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"уполномоченный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>" - федеральный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исполнительной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власти</w:t>
      </w:r>
      <w:r>
        <w:rPr>
          <w:rFonts w:ascii="Times New Roman" w:hAnsi="Times New Roman" w:cs="Times New Roman" w:hint="default"/>
          <w:sz w:val="24"/>
          <w:szCs w:val="24"/>
        </w:rPr>
        <w:t>, осуществляющий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оказанию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управлению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имуществом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сфере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хозяйства</w:t>
      </w:r>
      <w:r>
        <w:rPr>
          <w:rFonts w:ascii="Times New Roman" w:hAnsi="Times New Roman" w:cs="Times New Roman" w:hint="default"/>
          <w:sz w:val="24"/>
          <w:szCs w:val="24"/>
        </w:rPr>
        <w:t>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подведомственное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учреждение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частью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7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31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выдачи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специального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разрешения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ижение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дорогам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 крупногабаритного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включающий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числе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действия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специального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разрешения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согласования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проекта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организации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дорожного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для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маршрута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участка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маршрута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ж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 крупногабаритного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перечня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мер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направленных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обеспечение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возможности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ее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участку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 крупногабаритного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между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пунктом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отправле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н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пунктом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назначения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также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подтверждения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владельцем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выполнения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заявителем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мер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направленных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обеспечение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возможности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ее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участку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 крупнога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б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аритного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между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пунктом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отправления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пунктом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назначения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маршруту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указанному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</w:t>
      </w:r>
      <w:r>
        <w:rPr>
          <w:rFonts w:ascii="Times New Roman" w:hAnsi="Times New Roman" w:cs="Times New Roman" w:hint="default"/>
          <w:sz w:val="24"/>
          <w:szCs w:val="24"/>
        </w:rPr>
        <w:t>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маршруту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указанный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>, но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чем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тридцать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календарных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внеплановых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реконструкции</w:t>
      </w:r>
      <w:r>
        <w:rPr>
          <w:rFonts w:ascii="Times New Roman" w:hAnsi="Times New Roman" w:cs="Times New Roman" w:hint="default"/>
          <w:sz w:val="24"/>
          <w:szCs w:val="24"/>
        </w:rPr>
        <w:t>, капитальному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ре</w:t>
      </w:r>
      <w:r>
        <w:rPr>
          <w:rFonts w:ascii="Times New Roman" w:hAnsi="Times New Roman" w:cs="Times New Roman" w:hint="default"/>
          <w:sz w:val="24"/>
          <w:szCs w:val="24"/>
        </w:rPr>
        <w:t>монту</w:t>
      </w:r>
      <w:r>
        <w:rPr>
          <w:rFonts w:ascii="Times New Roman" w:hAnsi="Times New Roman" w:cs="Times New Roman" w:hint="default"/>
          <w:sz w:val="24"/>
          <w:szCs w:val="24"/>
        </w:rPr>
        <w:t>, ремонту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содержанию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пересекающих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сооружениях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инженерных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коммуникациях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>, 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приостанавливается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Владелец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</w:t>
      </w:r>
      <w:r>
        <w:rPr>
          <w:rFonts w:ascii="Times New Roman" w:hAnsi="Times New Roman" w:cs="Times New Roman" w:hint="default"/>
          <w:sz w:val="24"/>
          <w:szCs w:val="24"/>
        </w:rPr>
        <w:t>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(участка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 w:hint="default"/>
          <w:sz w:val="24"/>
          <w:szCs w:val="24"/>
        </w:rPr>
        <w:t>, приведших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внеплановых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</w:t>
      </w:r>
      <w:r>
        <w:rPr>
          <w:rFonts w:ascii="Times New Roman" w:hAnsi="Times New Roman" w:cs="Times New Roman" w:hint="default"/>
          <w:sz w:val="24"/>
          <w:szCs w:val="24"/>
        </w:rPr>
        <w:t>, уведомляет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 xml:space="preserve"> введении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ограничений</w:t>
      </w:r>
      <w:r>
        <w:rPr>
          <w:rFonts w:ascii="Times New Roman" w:hAnsi="Times New Roman" w:cs="Times New Roman" w:hint="default"/>
          <w:sz w:val="24"/>
          <w:szCs w:val="24"/>
        </w:rPr>
        <w:t>, связанных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внеплановыми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работами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сроках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ограничений.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уведомляет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приостановлении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возобновлении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перевозчика.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своим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период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ноябрь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ук</w:t>
      </w:r>
      <w:r>
        <w:rPr>
          <w:rFonts w:ascii="Times New Roman" w:hAnsi="Times New Roman" w:cs="Times New Roman" w:hint="default"/>
          <w:sz w:val="24"/>
          <w:szCs w:val="24"/>
        </w:rPr>
        <w:t>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>, но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чем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девять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месяцев.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 О</w:t>
      </w:r>
      <w:r>
        <w:rPr>
          <w:rFonts w:ascii="Times New Roman" w:hAnsi="Times New Roman" w:cs="Times New Roman" w:hint="default"/>
          <w:sz w:val="24"/>
          <w:szCs w:val="24"/>
        </w:rPr>
        <w:t xml:space="preserve"> дате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поездки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заявитель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информирует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поездки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6.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</w:t>
      </w:r>
      <w:r>
        <w:rPr>
          <w:rFonts w:ascii="Times New Roman" w:hAnsi="Times New Roman" w:cs="Times New Roman" w:hint="default"/>
          <w:sz w:val="24"/>
          <w:szCs w:val="24"/>
        </w:rPr>
        <w:t>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должна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уплачена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пошлина</w:t>
      </w:r>
      <w:r>
        <w:rPr>
          <w:rFonts w:ascii="Times New Roman" w:hAnsi="Times New Roman" w:cs="Times New Roman" w:hint="default"/>
          <w:sz w:val="24"/>
          <w:szCs w:val="24"/>
        </w:rPr>
        <w:t>, установленная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333.33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Налогового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кодекса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,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>, но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принятия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рассмотрению.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Подача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7.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документы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подаются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выбору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предполагаемый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границах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района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>, регионального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</w:t>
      </w:r>
      <w:r>
        <w:rPr>
          <w:rFonts w:ascii="Times New Roman" w:hAnsi="Times New Roman" w:cs="Times New Roman" w:hint="default"/>
          <w:sz w:val="24"/>
          <w:szCs w:val="24"/>
        </w:rPr>
        <w:t>, участкам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</w:t>
      </w:r>
      <w:r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закрепления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субъекта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района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вопроса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отношении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документы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могут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поданы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бумажном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носителе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района.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рай</w:t>
      </w:r>
      <w:r>
        <w:rPr>
          <w:rFonts w:ascii="Times New Roman" w:hAnsi="Times New Roman" w:cs="Times New Roman" w:hint="default"/>
          <w:sz w:val="24"/>
          <w:szCs w:val="24"/>
        </w:rPr>
        <w:t>она</w:t>
      </w:r>
      <w:r>
        <w:rPr>
          <w:rFonts w:ascii="Times New Roman" w:hAnsi="Times New Roman" w:cs="Times New Roman" w:hint="default"/>
          <w:sz w:val="24"/>
          <w:szCs w:val="24"/>
        </w:rPr>
        <w:t>, получивший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документы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вносит</w:t>
      </w:r>
      <w:r>
        <w:rPr>
          <w:rFonts w:ascii="Times New Roman" w:hAnsi="Times New Roman" w:cs="Times New Roman" w:hint="default"/>
          <w:sz w:val="24"/>
          <w:szCs w:val="24"/>
        </w:rPr>
        <w:t xml:space="preserve"> эти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теля.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кабинету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граждан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"Единая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аутентиф</w:t>
      </w:r>
      <w:r>
        <w:rPr>
          <w:rFonts w:ascii="Times New Roman" w:hAnsi="Times New Roman" w:cs="Times New Roman" w:hint="default"/>
          <w:sz w:val="24"/>
          <w:szCs w:val="24"/>
        </w:rPr>
        <w:t>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инфраструктуре</w:t>
      </w:r>
      <w:r>
        <w:rPr>
          <w:rFonts w:ascii="Times New Roman" w:hAnsi="Times New Roman" w:cs="Times New Roman" w:hint="default"/>
          <w:sz w:val="24"/>
          <w:szCs w:val="24"/>
        </w:rPr>
        <w:t>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информационно-технологическое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, используемых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>"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единая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аутентификации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)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положениями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10 июля</w:t>
      </w:r>
      <w:r>
        <w:rPr>
          <w:rFonts w:ascii="Times New Roman" w:hAnsi="Times New Roman" w:cs="Times New Roman" w:hint="default"/>
          <w:sz w:val="24"/>
          <w:szCs w:val="24"/>
        </w:rPr>
        <w:t xml:space="preserve"> 2013 г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584 "Об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"Единая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аутентификации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инфраструктуре</w:t>
      </w:r>
      <w:r>
        <w:rPr>
          <w:rFonts w:ascii="Times New Roman" w:hAnsi="Times New Roman" w:cs="Times New Roman" w:hint="default"/>
          <w:sz w:val="24"/>
          <w:szCs w:val="24"/>
        </w:rPr>
        <w:t>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</w:t>
      </w:r>
      <w:r>
        <w:rPr>
          <w:rFonts w:ascii="Times New Roman" w:hAnsi="Times New Roman" w:cs="Times New Roman" w:hint="default"/>
          <w:sz w:val="24"/>
          <w:szCs w:val="24"/>
        </w:rPr>
        <w:t>мационно-технологическое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, используемых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>".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оно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простой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>,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>, сертификат</w:t>
      </w:r>
      <w:r>
        <w:rPr>
          <w:rFonts w:ascii="Times New Roman" w:hAnsi="Times New Roman" w:cs="Times New Roman" w:hint="default"/>
          <w:sz w:val="24"/>
          <w:szCs w:val="24"/>
        </w:rPr>
        <w:t xml:space="preserve"> ключа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инфраструктуре</w:t>
      </w:r>
      <w:r>
        <w:rPr>
          <w:rFonts w:ascii="Times New Roman" w:hAnsi="Times New Roman" w:cs="Times New Roman" w:hint="default"/>
          <w:sz w:val="24"/>
          <w:szCs w:val="24"/>
        </w:rPr>
        <w:t>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информационно-технологическое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вз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имодействие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, используемых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8.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указываются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информация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</w:t>
      </w:r>
      <w:r>
        <w:rPr>
          <w:rFonts w:ascii="Times New Roman" w:hAnsi="Times New Roman" w:cs="Times New Roman" w:hint="default"/>
          <w:sz w:val="24"/>
          <w:szCs w:val="24"/>
        </w:rPr>
        <w:t>: полное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наимено</w:t>
      </w:r>
      <w:r>
        <w:rPr>
          <w:rFonts w:ascii="Times New Roman" w:hAnsi="Times New Roman" w:cs="Times New Roman" w:hint="default"/>
          <w:sz w:val="24"/>
          <w:szCs w:val="24"/>
        </w:rPr>
        <w:t>вание</w:t>
      </w:r>
      <w:r>
        <w:rPr>
          <w:rFonts w:ascii="Times New Roman" w:hAnsi="Times New Roman" w:cs="Times New Roman" w:hint="default"/>
          <w:sz w:val="24"/>
          <w:szCs w:val="24"/>
        </w:rPr>
        <w:t>, организационно-правовая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нахождения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; фамилия</w:t>
      </w:r>
      <w:r>
        <w:rPr>
          <w:rFonts w:ascii="Times New Roman" w:hAnsi="Times New Roman" w:cs="Times New Roman" w:hint="default"/>
          <w:sz w:val="24"/>
          <w:szCs w:val="24"/>
        </w:rPr>
        <w:t>, имя</w:t>
      </w:r>
      <w:r>
        <w:rPr>
          <w:rFonts w:ascii="Times New Roman" w:hAnsi="Times New Roman" w:cs="Times New Roman" w:hint="default"/>
          <w:sz w:val="24"/>
          <w:szCs w:val="24"/>
        </w:rPr>
        <w:t>, отчество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),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месту</w:t>
      </w:r>
      <w:r>
        <w:rPr>
          <w:rFonts w:ascii="Times New Roman" w:hAnsi="Times New Roman" w:cs="Times New Roman" w:hint="default"/>
          <w:sz w:val="24"/>
          <w:szCs w:val="24"/>
        </w:rPr>
        <w:t xml:space="preserve"> жительства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(с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статуса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</w:t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z w:val="24"/>
          <w:szCs w:val="24"/>
        </w:rPr>
        <w:t>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предпринимателя</w:t>
      </w:r>
      <w:r>
        <w:rPr>
          <w:rFonts w:ascii="Times New Roman" w:hAnsi="Times New Roman" w:cs="Times New Roman" w:hint="default"/>
          <w:sz w:val="24"/>
          <w:szCs w:val="24"/>
        </w:rPr>
        <w:t>), телефон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почты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идентификационный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налогоплательщика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>,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Федерации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код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налогоплательщика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стране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заявителей</w:t>
      </w:r>
      <w:r>
        <w:rPr>
          <w:rFonts w:ascii="Times New Roman" w:hAnsi="Times New Roman" w:cs="Times New Roman" w:hint="default"/>
          <w:sz w:val="24"/>
          <w:szCs w:val="24"/>
        </w:rPr>
        <w:t>,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(пункт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промежуточных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пунктов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вид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(внутрироссийск</w:t>
      </w:r>
      <w:r>
        <w:rPr>
          <w:rFonts w:ascii="Times New Roman" w:hAnsi="Times New Roman" w:cs="Times New Roman" w:hint="default"/>
          <w:sz w:val="24"/>
          <w:szCs w:val="24"/>
        </w:rPr>
        <w:t>ая</w:t>
      </w:r>
      <w:r>
        <w:rPr>
          <w:rFonts w:ascii="Times New Roman" w:hAnsi="Times New Roman" w:cs="Times New Roman" w:hint="default"/>
          <w:sz w:val="24"/>
          <w:szCs w:val="24"/>
        </w:rPr>
        <w:t>, международная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поездок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планируемое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(не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учитывается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крупногабаритных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) характеристика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) (габариты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(длина</w:t>
      </w:r>
      <w:r>
        <w:rPr>
          <w:rFonts w:ascii="Times New Roman" w:hAnsi="Times New Roman" w:cs="Times New Roman" w:hint="default"/>
          <w:sz w:val="24"/>
          <w:szCs w:val="24"/>
        </w:rPr>
        <w:t>, ширина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), масса</w:t>
      </w:r>
      <w:r>
        <w:rPr>
          <w:rFonts w:ascii="Times New Roman" w:hAnsi="Times New Roman" w:cs="Times New Roman" w:hint="default"/>
          <w:sz w:val="24"/>
          <w:szCs w:val="24"/>
        </w:rPr>
        <w:t>, делимость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(делимый</w:t>
      </w:r>
      <w:r>
        <w:rPr>
          <w:rFonts w:ascii="Times New Roman" w:hAnsi="Times New Roman" w:cs="Times New Roman" w:hint="default"/>
          <w:sz w:val="24"/>
          <w:szCs w:val="24"/>
        </w:rPr>
        <w:t>, неделимы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>, делимый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контейнере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перевозке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средстве</w:t>
      </w:r>
      <w:r>
        <w:rPr>
          <w:rFonts w:ascii="Times New Roman" w:hAnsi="Times New Roman" w:cs="Times New Roman" w:hint="default"/>
          <w:sz w:val="24"/>
          <w:szCs w:val="24"/>
        </w:rPr>
        <w:t>: марка</w:t>
      </w:r>
      <w:r>
        <w:rPr>
          <w:rFonts w:ascii="Times New Roman" w:hAnsi="Times New Roman" w:cs="Times New Roman" w:hint="default"/>
          <w:sz w:val="24"/>
          <w:szCs w:val="24"/>
        </w:rPr>
        <w:t>, модель</w:t>
      </w:r>
      <w:r>
        <w:rPr>
          <w:rFonts w:ascii="Times New Roman" w:hAnsi="Times New Roman" w:cs="Times New Roman" w:hint="default"/>
          <w:sz w:val="24"/>
          <w:szCs w:val="24"/>
        </w:rPr>
        <w:t>, государственный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>, идентификационный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>, страна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z w:val="24"/>
          <w:szCs w:val="24"/>
        </w:rPr>
        <w:t>) параметры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): масса</w:t>
      </w:r>
      <w:r>
        <w:rPr>
          <w:rFonts w:ascii="Times New Roman" w:hAnsi="Times New Roman" w:cs="Times New Roman" w:hint="default"/>
          <w:sz w:val="24"/>
          <w:szCs w:val="24"/>
        </w:rPr>
        <w:t>, расстоян</w:t>
      </w:r>
      <w:r>
        <w:rPr>
          <w:rFonts w:ascii="Times New Roman" w:hAnsi="Times New Roman" w:cs="Times New Roman" w:hint="default"/>
          <w:sz w:val="24"/>
          <w:szCs w:val="24"/>
        </w:rPr>
        <w:t>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осями</w:t>
      </w:r>
      <w:r>
        <w:rPr>
          <w:rFonts w:ascii="Times New Roman" w:hAnsi="Times New Roman" w:cs="Times New Roman" w:hint="default"/>
          <w:sz w:val="24"/>
          <w:szCs w:val="24"/>
        </w:rPr>
        <w:t>,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>,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скатность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>, наличие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пневматической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подвески</w:t>
      </w:r>
      <w:r>
        <w:rPr>
          <w:rFonts w:ascii="Times New Roman" w:hAnsi="Times New Roman" w:cs="Times New Roman" w:hint="default"/>
          <w:sz w:val="24"/>
          <w:szCs w:val="24"/>
        </w:rPr>
        <w:t>,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(длина</w:t>
      </w:r>
      <w:r>
        <w:rPr>
          <w:rFonts w:ascii="Times New Roman" w:hAnsi="Times New Roman" w:cs="Times New Roman" w:hint="default"/>
          <w:sz w:val="24"/>
          <w:szCs w:val="24"/>
        </w:rPr>
        <w:t>, ширина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, длина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свеса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), минимальный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радиус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поворота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грузом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- наименование</w:t>
      </w:r>
      <w:r>
        <w:rPr>
          <w:rFonts w:ascii="Times New Roman" w:hAnsi="Times New Roman" w:cs="Times New Roman" w:hint="default"/>
          <w:sz w:val="24"/>
          <w:szCs w:val="24"/>
        </w:rPr>
        <w:t>,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(длина</w:t>
      </w:r>
      <w:r>
        <w:rPr>
          <w:rFonts w:ascii="Times New Roman" w:hAnsi="Times New Roman" w:cs="Times New Roman" w:hint="default"/>
          <w:sz w:val="24"/>
          <w:szCs w:val="24"/>
        </w:rPr>
        <w:t>, ширина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),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) предполагаемая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максимальная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скорость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), км</w:t>
      </w:r>
      <w:r>
        <w:rPr>
          <w:rFonts w:ascii="Times New Roman" w:hAnsi="Times New Roman" w:cs="Times New Roman" w:hint="default"/>
          <w:sz w:val="24"/>
          <w:szCs w:val="24"/>
        </w:rPr>
        <w:t>/ч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допуске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(регистрационный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записи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реестре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перевозчиков</w:t>
      </w:r>
      <w:r>
        <w:rPr>
          <w:rFonts w:ascii="Times New Roman" w:hAnsi="Times New Roman" w:cs="Times New Roman" w:hint="default"/>
          <w:sz w:val="24"/>
          <w:szCs w:val="24"/>
        </w:rPr>
        <w:t>, допущенных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перевозок</w:t>
      </w:r>
      <w:r>
        <w:rPr>
          <w:rFonts w:ascii="Times New Roman" w:hAnsi="Times New Roman" w:cs="Times New Roman" w:hint="default"/>
          <w:sz w:val="24"/>
          <w:szCs w:val="24"/>
        </w:rPr>
        <w:t>,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</w:t>
      </w:r>
      <w:r>
        <w:rPr>
          <w:rFonts w:ascii="Times New Roman" w:hAnsi="Times New Roman" w:cs="Times New Roman" w:hint="default"/>
          <w:sz w:val="24"/>
          <w:szCs w:val="24"/>
        </w:rPr>
        <w:t>) -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грузов.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9.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присваиваются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поездок</w:t>
      </w:r>
      <w:r>
        <w:rPr>
          <w:rFonts w:ascii="Times New Roman" w:hAnsi="Times New Roman" w:cs="Times New Roman" w:hint="default"/>
          <w:sz w:val="24"/>
          <w:szCs w:val="24"/>
        </w:rPr>
        <w:t>, указываемая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должна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позднее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сорока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оформляется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</w:t>
      </w:r>
      <w:r>
        <w:rPr>
          <w:rFonts w:ascii="Times New Roman" w:hAnsi="Times New Roman" w:cs="Times New Roman" w:hint="default"/>
          <w:sz w:val="24"/>
          <w:szCs w:val="24"/>
        </w:rPr>
        <w:t>ронном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русском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языке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машинописным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текстом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(наименования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моделей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их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оформлять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буквами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латинского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алфавита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Взаимодействие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способа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10. К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прилагаются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копии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(паспорт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свидетельство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</w:t>
      </w:r>
      <w:r>
        <w:rPr>
          <w:rFonts w:ascii="Times New Roman" w:hAnsi="Times New Roman" w:cs="Times New Roman" w:hint="default"/>
          <w:sz w:val="24"/>
          <w:szCs w:val="24"/>
        </w:rPr>
        <w:t>тва</w:t>
      </w:r>
      <w:r>
        <w:rPr>
          <w:rFonts w:ascii="Times New Roman" w:hAnsi="Times New Roman" w:cs="Times New Roman" w:hint="default"/>
          <w:sz w:val="24"/>
          <w:szCs w:val="24"/>
        </w:rPr>
        <w:t>, паспорт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машины</w:t>
      </w:r>
      <w:r>
        <w:rPr>
          <w:rFonts w:ascii="Times New Roman" w:hAnsi="Times New Roman" w:cs="Times New Roman" w:hint="default"/>
          <w:sz w:val="24"/>
          <w:szCs w:val="24"/>
        </w:rPr>
        <w:t>)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надзора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схема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</w:t>
      </w:r>
      <w:r>
        <w:rPr>
          <w:rFonts w:ascii="Times New Roman" w:hAnsi="Times New Roman" w:cs="Times New Roman" w:hint="default"/>
          <w:sz w:val="24"/>
          <w:szCs w:val="24"/>
        </w:rPr>
        <w:t>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 с</w:t>
      </w:r>
      <w:r>
        <w:rPr>
          <w:rFonts w:ascii="Times New Roman" w:hAnsi="Times New Roman" w:cs="Times New Roman" w:hint="default"/>
          <w:sz w:val="24"/>
          <w:szCs w:val="24"/>
        </w:rPr>
        <w:t xml:space="preserve"> изображением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) (формируется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грузе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параллельного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автопоезде</w:t>
      </w:r>
      <w:r>
        <w:rPr>
          <w:rFonts w:ascii="Times New Roman" w:hAnsi="Times New Roman" w:cs="Times New Roman" w:hint="default"/>
          <w:sz w:val="24"/>
          <w:szCs w:val="24"/>
        </w:rPr>
        <w:t xml:space="preserve"> схема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прикладывается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>).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схеме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изображаются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</w:t>
      </w:r>
      <w:r>
        <w:rPr>
          <w:rFonts w:ascii="Times New Roman" w:hAnsi="Times New Roman" w:cs="Times New Roman" w:hint="default"/>
          <w:sz w:val="24"/>
          <w:szCs w:val="24"/>
        </w:rPr>
        <w:t>, планируемое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участию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перевозке</w:t>
      </w:r>
      <w:r>
        <w:rPr>
          <w:rFonts w:ascii="Times New Roman" w:hAnsi="Times New Roman" w:cs="Times New Roman" w:hint="default"/>
          <w:sz w:val="24"/>
          <w:szCs w:val="24"/>
        </w:rPr>
        <w:t>,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крепежными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элементами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),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нем</w:t>
      </w:r>
      <w:r>
        <w:rPr>
          <w:rFonts w:ascii="Times New Roman" w:hAnsi="Times New Roman" w:cs="Times New Roman" w:hint="default"/>
          <w:sz w:val="24"/>
          <w:szCs w:val="24"/>
        </w:rPr>
        <w:t>, взаимное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</w:t>
      </w:r>
      <w:r>
        <w:rPr>
          <w:rFonts w:ascii="Times New Roman" w:hAnsi="Times New Roman" w:cs="Times New Roman" w:hint="default"/>
          <w:sz w:val="24"/>
          <w:szCs w:val="24"/>
        </w:rPr>
        <w:t>, распределение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-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, расположение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средстве</w:t>
      </w:r>
      <w:r>
        <w:rPr>
          <w:rFonts w:ascii="Times New Roman" w:hAnsi="Times New Roman" w:cs="Times New Roman" w:hint="default"/>
          <w:sz w:val="24"/>
          <w:szCs w:val="24"/>
        </w:rPr>
        <w:t>, погрузочная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высота</w:t>
      </w:r>
      <w:r>
        <w:rPr>
          <w:rFonts w:ascii="Times New Roman" w:hAnsi="Times New Roman" w:cs="Times New Roman" w:hint="default"/>
          <w:sz w:val="24"/>
          <w:szCs w:val="24"/>
        </w:rPr>
        <w:t>, свес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 (изображается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проф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ль</w:t>
      </w:r>
      <w:r>
        <w:rPr>
          <w:rFonts w:ascii="Times New Roman" w:hAnsi="Times New Roman" w:cs="Times New Roman" w:hint="default"/>
          <w:sz w:val="24"/>
          <w:szCs w:val="24"/>
        </w:rPr>
        <w:t>, сзади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11.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интересах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выдача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к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прилагается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копия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документа</w:t>
      </w:r>
      <w:r>
        <w:rPr>
          <w:rFonts w:ascii="Times New Roman" w:hAnsi="Times New Roman" w:cs="Times New Roman" w:hint="default"/>
          <w:sz w:val="24"/>
          <w:szCs w:val="24"/>
        </w:rPr>
        <w:t>, подтверждающего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полномочия.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12.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уплаты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пошлины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</w:t>
      </w:r>
      <w:r>
        <w:rPr>
          <w:rFonts w:ascii="Times New Roman" w:hAnsi="Times New Roman" w:cs="Times New Roman" w:hint="default"/>
          <w:sz w:val="24"/>
          <w:szCs w:val="24"/>
        </w:rPr>
        <w:t>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6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регистрируется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13.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может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отозвано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инициативе.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доступа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кабинету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</w:t>
      </w:r>
      <w:r>
        <w:rPr>
          <w:rFonts w:ascii="Times New Roman" w:hAnsi="Times New Roman" w:cs="Times New Roman" w:hint="default"/>
          <w:sz w:val="24"/>
          <w:szCs w:val="24"/>
        </w:rPr>
        <w:t>ссийских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иностранных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заявителей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14.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зарегистрировать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запись.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15.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записи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следующую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информацию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н</w:t>
      </w:r>
      <w:r>
        <w:rPr>
          <w:rFonts w:ascii="Times New Roman" w:hAnsi="Times New Roman" w:cs="Times New Roman" w:hint="default"/>
          <w:sz w:val="24"/>
          <w:szCs w:val="24"/>
        </w:rPr>
        <w:t>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телефона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электронная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почта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полное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 w:hint="default"/>
          <w:sz w:val="24"/>
          <w:szCs w:val="24"/>
        </w:rPr>
        <w:t>, организационно-правовая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нахождения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; фамилия</w:t>
      </w:r>
      <w:r>
        <w:rPr>
          <w:rFonts w:ascii="Times New Roman" w:hAnsi="Times New Roman" w:cs="Times New Roman" w:hint="default"/>
          <w:sz w:val="24"/>
          <w:szCs w:val="24"/>
        </w:rPr>
        <w:t>, имя</w:t>
      </w:r>
      <w:r>
        <w:rPr>
          <w:rFonts w:ascii="Times New Roman" w:hAnsi="Times New Roman" w:cs="Times New Roman" w:hint="default"/>
          <w:sz w:val="24"/>
          <w:szCs w:val="24"/>
        </w:rPr>
        <w:t>, отчество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),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месту</w:t>
      </w:r>
      <w:r>
        <w:rPr>
          <w:rFonts w:ascii="Times New Roman" w:hAnsi="Times New Roman" w:cs="Times New Roman" w:hint="default"/>
          <w:sz w:val="24"/>
          <w:szCs w:val="24"/>
        </w:rPr>
        <w:t xml:space="preserve"> жительства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</w:t>
      </w:r>
      <w:r>
        <w:rPr>
          <w:rFonts w:ascii="Times New Roman" w:hAnsi="Times New Roman" w:cs="Times New Roman" w:hint="default"/>
          <w:sz w:val="24"/>
          <w:szCs w:val="24"/>
        </w:rPr>
        <w:t>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(с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статуса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предпринимателя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идентификационный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налогоплательщика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>,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</w:t>
      </w:r>
      <w:r>
        <w:rPr>
          <w:rFonts w:ascii="Times New Roman" w:hAnsi="Times New Roman" w:cs="Times New Roman" w:hint="default"/>
          <w:sz w:val="24"/>
          <w:szCs w:val="24"/>
        </w:rPr>
        <w:t>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код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налогоплательщика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стране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заявителей</w:t>
      </w:r>
      <w:r>
        <w:rPr>
          <w:rFonts w:ascii="Times New Roman" w:hAnsi="Times New Roman" w:cs="Times New Roman" w:hint="default"/>
          <w:sz w:val="24"/>
          <w:szCs w:val="24"/>
        </w:rPr>
        <w:t>, зарегистрированных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16.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доступа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кабинету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аутентификаци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сведения</w:t>
      </w:r>
      <w:r>
        <w:rPr>
          <w:rFonts w:ascii="Times New Roman" w:hAnsi="Times New Roman" w:cs="Times New Roman" w:hint="default"/>
          <w:sz w:val="24"/>
          <w:szCs w:val="24"/>
        </w:rPr>
        <w:t>, содержащиеся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аутентификации</w:t>
      </w:r>
      <w:r>
        <w:rPr>
          <w:rFonts w:ascii="Times New Roman" w:hAnsi="Times New Roman" w:cs="Times New Roman" w:hint="default"/>
          <w:sz w:val="24"/>
          <w:szCs w:val="24"/>
        </w:rPr>
        <w:t>, повторно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вносятся.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17. Проверка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указанных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>,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этапе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записи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</w:t>
      </w:r>
      <w:r>
        <w:rPr>
          <w:rFonts w:ascii="Times New Roman" w:hAnsi="Times New Roman" w:cs="Times New Roman" w:hint="default"/>
          <w:sz w:val="24"/>
          <w:szCs w:val="24"/>
        </w:rPr>
        <w:t>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межведомственного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единая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указанных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>,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</w:t>
      </w:r>
      <w:r>
        <w:rPr>
          <w:rFonts w:ascii="Times New Roman" w:hAnsi="Times New Roman" w:cs="Times New Roman" w:hint="default"/>
          <w:sz w:val="24"/>
          <w:szCs w:val="24"/>
        </w:rPr>
        <w:t>атором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загруженных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копий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регистрацию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оператору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>ведения</w:t>
      </w:r>
      <w:r>
        <w:rPr>
          <w:rFonts w:ascii="Times New Roman" w:hAnsi="Times New Roman" w:cs="Times New Roman" w:hint="default"/>
          <w:sz w:val="24"/>
          <w:szCs w:val="24"/>
        </w:rPr>
        <w:t>, хранящиеся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>, проводится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повторная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проверка</w:t>
      </w:r>
      <w:r>
        <w:rPr>
          <w:rFonts w:ascii="Times New Roman" w:hAnsi="Times New Roman" w:cs="Times New Roman" w:hint="default"/>
          <w:sz w:val="24"/>
          <w:szCs w:val="24"/>
        </w:rPr>
        <w:t xml:space="preserve"> данных.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Подача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непроверенных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допускается.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Рассмотрение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18.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устанавливается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календарного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этого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внесенных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Заявителю</w:t>
      </w:r>
      <w:r>
        <w:rPr>
          <w:rFonts w:ascii="Times New Roman" w:hAnsi="Times New Roman" w:cs="Times New Roman" w:hint="default"/>
          <w:sz w:val="24"/>
          <w:szCs w:val="24"/>
        </w:rPr>
        <w:t xml:space="preserve"> может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предложено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несколько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выбор.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Установленный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(подтверждается</w:t>
      </w:r>
      <w:r>
        <w:rPr>
          <w:rFonts w:ascii="Times New Roman" w:hAnsi="Times New Roman" w:cs="Times New Roman" w:hint="default"/>
          <w:sz w:val="24"/>
          <w:szCs w:val="24"/>
        </w:rPr>
        <w:t>) заявителем.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объем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внесенных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</w:t>
      </w:r>
      <w:r>
        <w:rPr>
          <w:rFonts w:ascii="Times New Roman" w:hAnsi="Times New Roman" w:cs="Times New Roman" w:hint="default"/>
          <w:sz w:val="24"/>
          <w:szCs w:val="24"/>
        </w:rPr>
        <w:t>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позволяет</w:t>
      </w:r>
      <w:r>
        <w:rPr>
          <w:rFonts w:ascii="Times New Roman" w:hAnsi="Times New Roman" w:cs="Times New Roman" w:hint="default"/>
          <w:sz w:val="24"/>
          <w:szCs w:val="24"/>
        </w:rPr>
        <w:t xml:space="preserve"> ей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вно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ит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сведения</w:t>
      </w:r>
      <w:r>
        <w:rPr>
          <w:rFonts w:ascii="Times New Roman" w:hAnsi="Times New Roman" w:cs="Times New Roman" w:hint="default"/>
          <w:sz w:val="24"/>
          <w:szCs w:val="24"/>
        </w:rPr>
        <w:t>,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календарного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устанавливается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19. Установление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разработки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направленных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участку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перечень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меры</w:t>
      </w:r>
      <w:r>
        <w:rPr>
          <w:rFonts w:ascii="Times New Roman" w:hAnsi="Times New Roman" w:cs="Times New Roman" w:hint="default"/>
          <w:sz w:val="24"/>
          <w:szCs w:val="24"/>
        </w:rPr>
        <w:t>),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принятия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статьи</w:t>
      </w:r>
      <w:r>
        <w:rPr>
          <w:rFonts w:ascii="Times New Roman" w:hAnsi="Times New Roman" w:cs="Times New Roman" w:hint="default"/>
          <w:sz w:val="24"/>
          <w:szCs w:val="24"/>
        </w:rPr>
        <w:t xml:space="preserve"> 31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Согласование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движения,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подтверждения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авто</w:t>
      </w:r>
      <w:r>
        <w:rPr>
          <w:rFonts w:ascii="Times New Roman" w:hAnsi="Times New Roman" w:cs="Times New Roman" w:hint="default"/>
          <w:sz w:val="24"/>
          <w:szCs w:val="24"/>
        </w:rPr>
        <w:t>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20.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поступлении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заявителю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указанной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пункте</w:t>
      </w:r>
      <w:r>
        <w:rPr>
          <w:rFonts w:ascii="Times New Roman" w:hAnsi="Times New Roman" w:cs="Times New Roman" w:hint="default"/>
          <w:sz w:val="24"/>
          <w:szCs w:val="24"/>
        </w:rPr>
        <w:t xml:space="preserve"> 19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>, заявитель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должен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</w:t>
      </w:r>
      <w:r>
        <w:rPr>
          <w:rFonts w:ascii="Times New Roman" w:hAnsi="Times New Roman" w:cs="Times New Roman" w:hint="default"/>
          <w:sz w:val="24"/>
          <w:szCs w:val="24"/>
        </w:rPr>
        <w:t>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(в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</w:t>
      </w:r>
      <w:r>
        <w:rPr>
          <w:rFonts w:ascii="Times New Roman" w:hAnsi="Times New Roman" w:cs="Times New Roman" w:hint="default"/>
          <w:sz w:val="24"/>
          <w:szCs w:val="24"/>
        </w:rPr>
        <w:t>) уведомить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принятие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уведомления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незамедлительн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уведомляет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(участка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)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представление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</w:t>
      </w:r>
      <w:r>
        <w:rPr>
          <w:rFonts w:ascii="Times New Roman" w:hAnsi="Times New Roman" w:cs="Times New Roman" w:hint="default"/>
          <w:sz w:val="24"/>
          <w:szCs w:val="24"/>
        </w:rPr>
        <w:t>р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принятие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21. Разработка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принятие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обеспечиваются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22. Согласование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п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участок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>,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Согласование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инспекции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>нутренних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дел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региональном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уровне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проекте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участок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сообщении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Центром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области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внутренних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дел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подразделения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</w:t>
      </w:r>
      <w:r>
        <w:rPr>
          <w:rFonts w:ascii="Times New Roman" w:hAnsi="Times New Roman" w:cs="Times New Roman" w:hint="default"/>
          <w:sz w:val="24"/>
          <w:szCs w:val="24"/>
        </w:rPr>
        <w:t>)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удаленного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разрешения</w:t>
      </w:r>
      <w:r>
        <w:rPr>
          <w:rFonts w:ascii="Times New Roman" w:hAnsi="Times New Roman" w:cs="Times New Roman" w:hint="default"/>
          <w:sz w:val="24"/>
          <w:szCs w:val="24"/>
        </w:rPr>
        <w:t>, 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31.2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</w:t>
      </w:r>
      <w:r>
        <w:rPr>
          <w:rFonts w:ascii="Times New Roman" w:hAnsi="Times New Roman" w:cs="Times New Roman" w:hint="default"/>
          <w:sz w:val="24"/>
          <w:szCs w:val="24"/>
        </w:rPr>
        <w:t>зделений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Согласование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23. Подтверждение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</w:t>
      </w:r>
      <w:r>
        <w:rPr>
          <w:rFonts w:ascii="Times New Roman" w:hAnsi="Times New Roman" w:cs="Times New Roman" w:hint="default"/>
          <w:sz w:val="24"/>
          <w:szCs w:val="24"/>
        </w:rPr>
        <w:t>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уведомления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удаленного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официальный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сайт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оператора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фактического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представления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письменной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гарантии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, определенных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пересекающих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дорогу</w:t>
      </w:r>
      <w:r>
        <w:rPr>
          <w:rFonts w:ascii="Times New Roman" w:hAnsi="Times New Roman" w:cs="Times New Roman" w:hint="default"/>
          <w:sz w:val="24"/>
          <w:szCs w:val="24"/>
        </w:rPr>
        <w:t xml:space="preserve"> инженерных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коммуникаций.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24. Рас</w:t>
      </w:r>
      <w:r>
        <w:rPr>
          <w:rFonts w:ascii="Times New Roman" w:hAnsi="Times New Roman" w:cs="Times New Roman" w:hint="default"/>
          <w:sz w:val="24"/>
          <w:szCs w:val="24"/>
        </w:rPr>
        <w:t>смотрение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участок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</w:t>
      </w:r>
      <w:r>
        <w:rPr>
          <w:rFonts w:ascii="Times New Roman" w:hAnsi="Times New Roman" w:cs="Times New Roman" w:hint="default"/>
          <w:sz w:val="24"/>
          <w:szCs w:val="24"/>
        </w:rPr>
        <w:t>т</w:t>
      </w:r>
      <w:r>
        <w:rPr>
          <w:rFonts w:ascii="Times New Roman" w:hAnsi="Times New Roman" w:cs="Times New Roman" w:hint="default"/>
          <w:sz w:val="24"/>
          <w:szCs w:val="24"/>
        </w:rPr>
        <w:t>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владельцу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участок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истечении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владелец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>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сообщили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своем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(согласии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мотивированном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отказе</w:t>
      </w:r>
      <w:r>
        <w:rPr>
          <w:rFonts w:ascii="Times New Roman" w:hAnsi="Times New Roman" w:cs="Times New Roman" w:hint="default"/>
          <w:sz w:val="24"/>
          <w:szCs w:val="24"/>
        </w:rPr>
        <w:t>), такие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проекты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перечень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считаются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согласованными.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Выдача</w:t>
      </w:r>
      <w:r>
        <w:rPr>
          <w:rFonts w:ascii="Times New Roman" w:hAnsi="Times New Roman" w:cs="Times New Roman" w:hint="default"/>
          <w:sz w:val="24"/>
          <w:szCs w:val="24"/>
        </w:rPr>
        <w:t>, отказ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выдаче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25.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вносится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который</w:t>
      </w:r>
      <w:r>
        <w:rPr>
          <w:rFonts w:ascii="Times New Roman" w:hAnsi="Times New Roman" w:cs="Times New Roman" w:hint="default"/>
          <w:sz w:val="24"/>
          <w:szCs w:val="24"/>
        </w:rPr>
        <w:t xml:space="preserve"> будет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причинен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плата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),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</w:t>
      </w:r>
      <w:r>
        <w:rPr>
          <w:rFonts w:ascii="Times New Roman" w:hAnsi="Times New Roman" w:cs="Times New Roman" w:hint="default"/>
          <w:sz w:val="24"/>
          <w:szCs w:val="24"/>
        </w:rPr>
        <w:t>,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27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26. Расчет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дорогам</w:t>
      </w:r>
      <w:r>
        <w:rPr>
          <w:rFonts w:ascii="Times New Roman" w:hAnsi="Times New Roman" w:cs="Times New Roman" w:hint="default"/>
          <w:sz w:val="24"/>
          <w:szCs w:val="24"/>
        </w:rPr>
        <w:t>,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>,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внесенных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подтверждения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27.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</w:t>
      </w:r>
      <w:r>
        <w:rPr>
          <w:rFonts w:ascii="Times New Roman" w:hAnsi="Times New Roman" w:cs="Times New Roman" w:hint="default"/>
          <w:sz w:val="24"/>
          <w:szCs w:val="24"/>
        </w:rPr>
        <w:t>.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формируется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результатам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всех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подразделений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28. Выдача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вы</w:t>
      </w:r>
      <w:r>
        <w:rPr>
          <w:rFonts w:ascii="Times New Roman" w:hAnsi="Times New Roman" w:cs="Times New Roman" w:hint="default"/>
          <w:sz w:val="24"/>
          <w:szCs w:val="24"/>
        </w:rPr>
        <w:t>данном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Заявителю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направляется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выписка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из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реестра</w:t>
      </w:r>
      <w:r>
        <w:rPr>
          <w:rFonts w:ascii="Times New Roman" w:hAnsi="Times New Roman" w:cs="Times New Roman" w:hint="default"/>
          <w:sz w:val="24"/>
          <w:szCs w:val="24"/>
        </w:rPr>
        <w:t>, подписанная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29.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должно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выдано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трех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часов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маршрута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случаев</w:t>
      </w:r>
      <w:r>
        <w:rPr>
          <w:rFonts w:ascii="Times New Roman" w:hAnsi="Times New Roman" w:cs="Times New Roman" w:hint="default"/>
          <w:sz w:val="24"/>
          <w:szCs w:val="24"/>
        </w:rPr>
        <w:t>, когда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наступление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событий</w:t>
      </w:r>
      <w:r>
        <w:rPr>
          <w:rFonts w:ascii="Times New Roman" w:hAnsi="Times New Roman" w:cs="Times New Roman" w:hint="default"/>
          <w:sz w:val="24"/>
          <w:szCs w:val="24"/>
        </w:rPr>
        <w:t>, необходимых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. В</w:t>
      </w:r>
      <w:r>
        <w:rPr>
          <w:rFonts w:ascii="Times New Roman" w:hAnsi="Times New Roman" w:cs="Times New Roman" w:hint="default"/>
          <w:sz w:val="24"/>
          <w:szCs w:val="24"/>
        </w:rPr>
        <w:t xml:space="preserve"> этих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случаях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должно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выдано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часов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момента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всех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событий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частью</w:t>
      </w:r>
      <w:r>
        <w:rPr>
          <w:rFonts w:ascii="Times New Roman" w:hAnsi="Times New Roman" w:cs="Times New Roman" w:hint="default"/>
          <w:sz w:val="24"/>
          <w:szCs w:val="24"/>
        </w:rPr>
        <w:t xml:space="preserve"> 21 </w:t>
      </w:r>
      <w:hyperlink r:id="rId16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статьи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31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30.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запросу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заявителя</w:t>
      </w:r>
      <w:r>
        <w:rPr>
          <w:rFonts w:ascii="Times New Roman" w:hAnsi="Times New Roman" w:cs="Times New Roman" w:hint="default"/>
          <w:sz w:val="24"/>
          <w:szCs w:val="24"/>
        </w:rPr>
        <w:t>, направленному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</w:t>
      </w:r>
      <w:r>
        <w:rPr>
          <w:rFonts w:ascii="Times New Roman" w:hAnsi="Times New Roman" w:cs="Times New Roman" w:hint="default"/>
          <w:sz w:val="24"/>
          <w:szCs w:val="24"/>
        </w:rPr>
        <w:t>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>,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запроса</w:t>
      </w:r>
      <w:r>
        <w:rPr>
          <w:rFonts w:ascii="Times New Roman" w:hAnsi="Times New Roman" w:cs="Times New Roman" w:hint="default"/>
          <w:sz w:val="24"/>
          <w:szCs w:val="24"/>
        </w:rPr>
        <w:t>, производит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замену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аналогичное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своим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техническим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м</w:t>
      </w:r>
      <w:r>
        <w:rPr>
          <w:rFonts w:ascii="Times New Roman" w:hAnsi="Times New Roman" w:cs="Times New Roman" w:hint="default"/>
          <w:sz w:val="24"/>
          <w:szCs w:val="24"/>
        </w:rPr>
        <w:t>, весовым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параметрам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31.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принимает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отказе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выдаче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>, если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</w:t>
      </w:r>
      <w:r>
        <w:rPr>
          <w:rFonts w:ascii="Times New Roman" w:hAnsi="Times New Roman" w:cs="Times New Roman" w:hint="default"/>
          <w:sz w:val="24"/>
          <w:szCs w:val="24"/>
        </w:rPr>
        <w:t>еестре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отсутствуют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</w:t>
      </w:r>
      <w:r>
        <w:rPr>
          <w:rFonts w:ascii="Times New Roman" w:hAnsi="Times New Roman" w:cs="Times New Roman" w:hint="default"/>
          <w:sz w:val="24"/>
          <w:szCs w:val="24"/>
        </w:rPr>
        <w:t xml:space="preserve"> (не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распространяется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), информация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качестве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совпадает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 w:hint="default"/>
          <w:sz w:val="24"/>
          <w:szCs w:val="24"/>
        </w:rPr>
        <w:t>, указанно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. Положения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подпункта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распространяются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иностранных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установленные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перевозке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являющегося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неделимым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соблюдены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>, содержащиеся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документах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соответствуют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техническим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, регистрационным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данным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 xml:space="preserve">)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установлена</w:t>
      </w:r>
      <w:r>
        <w:rPr>
          <w:rFonts w:ascii="Times New Roman" w:hAnsi="Times New Roman" w:cs="Times New Roman" w:hint="default"/>
          <w:sz w:val="24"/>
          <w:szCs w:val="24"/>
        </w:rPr>
        <w:t xml:space="preserve"> невозможность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указанными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связи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искусственных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сооружений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сооружений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инженерных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коммуникаций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отсутствует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разработку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принятие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отсутствует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</w:t>
      </w:r>
      <w:r>
        <w:rPr>
          <w:rFonts w:ascii="Times New Roman" w:hAnsi="Times New Roman" w:cs="Times New Roman" w:hint="default"/>
          <w:sz w:val="24"/>
          <w:szCs w:val="24"/>
        </w:rPr>
        <w:t xml:space="preserve"> у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</w:t>
      </w:r>
      <w:r>
        <w:rPr>
          <w:rFonts w:ascii="Times New Roman" w:hAnsi="Times New Roman" w:cs="Times New Roman" w:hint="default"/>
          <w:sz w:val="24"/>
          <w:szCs w:val="24"/>
        </w:rPr>
        <w:t>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грузов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истек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32.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но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чем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окончани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разработки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заявитель</w:t>
      </w:r>
      <w:r>
        <w:rPr>
          <w:rFonts w:ascii="Times New Roman" w:hAnsi="Times New Roman" w:cs="Times New Roman" w:hint="default"/>
          <w:sz w:val="24"/>
          <w:szCs w:val="24"/>
        </w:rPr>
        <w:t xml:space="preserve"> вправе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ходатайствовать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месяцев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окончания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Рассмотрение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ходатайства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пяти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рабочи</w:t>
      </w:r>
      <w:r>
        <w:rPr>
          <w:rFonts w:ascii="Times New Roman" w:hAnsi="Times New Roman" w:cs="Times New Roman" w:hint="default"/>
          <w:sz w:val="24"/>
          <w:szCs w:val="24"/>
        </w:rPr>
        <w:t>х</w:t>
      </w:r>
      <w:r>
        <w:rPr>
          <w:rFonts w:ascii="Times New Roman" w:hAnsi="Times New Roman" w:cs="Times New Roman" w:hint="default"/>
          <w:sz w:val="24"/>
          <w:szCs w:val="24"/>
        </w:rPr>
        <w:t xml:space="preserve"> дней</w:t>
      </w:r>
      <w:r>
        <w:rPr>
          <w:rFonts w:ascii="Times New Roman" w:hAnsi="Times New Roman" w:cs="Times New Roman" w:hint="default"/>
          <w:sz w:val="24"/>
          <w:szCs w:val="24"/>
        </w:rPr>
        <w:t>.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удовлетворения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ходатайства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всеми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, уполномоченный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увеличивает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ходатайстве.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возмещения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вреда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причиняемого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анспортным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средством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дорогам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33. Вред</w:t>
      </w:r>
      <w:r>
        <w:rPr>
          <w:rFonts w:ascii="Times New Roman" w:hAnsi="Times New Roman" w:cs="Times New Roman" w:hint="default"/>
          <w:sz w:val="24"/>
          <w:szCs w:val="24"/>
        </w:rPr>
        <w:t>, причиняемый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подлежит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представителями.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34. Осуществление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автоматическом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режиме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определенным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Правилами.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Расчет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основе.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35. Размер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учетом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размеров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определенных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(их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>),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протяженности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(их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участков</w:t>
      </w:r>
      <w:r>
        <w:rPr>
          <w:rFonts w:ascii="Times New Roman" w:hAnsi="Times New Roman" w:cs="Times New Roman" w:hint="default"/>
          <w:sz w:val="24"/>
          <w:szCs w:val="24"/>
        </w:rPr>
        <w:t>),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базового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компенсационного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индекса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текущего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36. Разме</w:t>
      </w:r>
      <w:r>
        <w:rPr>
          <w:rFonts w:ascii="Times New Roman" w:hAnsi="Times New Roman" w:cs="Times New Roman" w:hint="default"/>
          <w:sz w:val="24"/>
          <w:szCs w:val="24"/>
        </w:rPr>
        <w:t>р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применительно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участку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" stroked="f">
            <v:imagedata r:id="rId1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), рассчитывается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формуле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26" type="#_x0000_t75" style="width:290.25pt;height:21.75pt" stroked="f">
            <v:imagedata r:id="rId18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где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27" type="#_x0000_t75" style="width:24pt;height:18pt" stroked="f">
            <v:imagedata r:id="rId1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размер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определенный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>), руб</w:t>
      </w:r>
      <w:r>
        <w:rPr>
          <w:rFonts w:ascii="Times New Roman" w:hAnsi="Times New Roman" w:cs="Times New Roman" w:hint="default"/>
          <w:sz w:val="24"/>
          <w:szCs w:val="24"/>
        </w:rPr>
        <w:t xml:space="preserve">./100 </w:t>
      </w:r>
      <w:r>
        <w:rPr>
          <w:rFonts w:ascii="Times New Roman" w:hAnsi="Times New Roman" w:cs="Times New Roman" w:hint="default"/>
          <w:sz w:val="24"/>
          <w:szCs w:val="24"/>
        </w:rPr>
        <w:t>км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28" type="#_x0000_t75" style="width:147.75pt;height:18.75pt" stroked="f">
            <v:imagedata r:id="rId2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сумма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каждую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определенных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(ее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>), руб</w:t>
      </w:r>
      <w:r>
        <w:rPr>
          <w:rFonts w:ascii="Times New Roman" w:hAnsi="Times New Roman" w:cs="Times New Roman" w:hint="default"/>
          <w:sz w:val="24"/>
          <w:szCs w:val="24"/>
        </w:rPr>
        <w:t>./100 км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1, 2, </w:t>
      </w:r>
      <w:r>
        <w:rPr>
          <w:rFonts w:ascii="Times New Roman" w:hAnsi="Times New Roman" w:cs="Times New Roman" w:hint="default"/>
          <w:sz w:val="24"/>
          <w:szCs w:val="24"/>
        </w:rPr>
        <w:t>i</w:t>
      </w:r>
      <w:r>
        <w:rPr>
          <w:rFonts w:ascii="Times New Roman" w:hAnsi="Times New Roman" w:cs="Times New Roman" w:hint="default"/>
          <w:sz w:val="24"/>
          <w:szCs w:val="24"/>
        </w:rPr>
        <w:t xml:space="preserve"> - порядковый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которым</w:t>
      </w:r>
      <w:r>
        <w:rPr>
          <w:rFonts w:ascii="Times New Roman" w:hAnsi="Times New Roman" w:cs="Times New Roman" w:hint="default"/>
          <w:sz w:val="24"/>
          <w:szCs w:val="24"/>
        </w:rPr>
        <w:t xml:space="preserve"> имеется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S</w:t>
      </w:r>
      <w:r>
        <w:rPr>
          <w:rFonts w:ascii="Times New Roman" w:hAnsi="Times New Roman" w:cs="Times New Roman" w:hint="default"/>
          <w:sz w:val="24"/>
          <w:szCs w:val="24"/>
        </w:rPr>
        <w:t xml:space="preserve"> - протяженность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>), сотни</w:t>
      </w:r>
      <w:r>
        <w:rPr>
          <w:rFonts w:ascii="Times New Roman" w:hAnsi="Times New Roman" w:cs="Times New Roman" w:hint="default"/>
          <w:sz w:val="24"/>
          <w:szCs w:val="24"/>
        </w:rPr>
        <w:t xml:space="preserve"> км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29" type="#_x0000_t75" style="width:21pt;height:18pt" stroked="f">
            <v:imagedata r:id="rId2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базовый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компенсационный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индекс</w:t>
      </w:r>
      <w:r>
        <w:rPr>
          <w:rFonts w:ascii="Times New Roman" w:hAnsi="Times New Roman" w:cs="Times New Roman" w:hint="default"/>
          <w:sz w:val="24"/>
          <w:szCs w:val="24"/>
        </w:rPr>
        <w:t xml:space="preserve"> текущего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</w:t>
      </w:r>
      <w:r>
        <w:rPr>
          <w:rFonts w:ascii="Times New Roman" w:hAnsi="Times New Roman" w:cs="Times New Roman" w:hint="default"/>
          <w:sz w:val="24"/>
          <w:szCs w:val="24"/>
        </w:rPr>
        <w:t>, рассчитываемый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формуле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0" type="#_x0000_t75" style="width:89.25pt;height:18.75pt" stroked="f">
            <v:imagedata r:id="rId2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где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1" type="#_x0000_t75" style="width:24.75pt;height:18pt" stroked="f">
            <v:imagedata r:id="rId2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базовый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компенсационный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индекс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предыдущего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</w:t>
      </w:r>
      <w:r>
        <w:rPr>
          <w:rFonts w:ascii="Times New Roman" w:hAnsi="Times New Roman" w:cs="Times New Roman" w:hint="default"/>
          <w:sz w:val="24"/>
          <w:szCs w:val="24"/>
        </w:rPr>
        <w:t xml:space="preserve"> (базовый</w:t>
      </w:r>
      <w:r>
        <w:rPr>
          <w:rFonts w:ascii="Times New Roman" w:hAnsi="Times New Roman" w:cs="Times New Roman" w:hint="default"/>
          <w:sz w:val="24"/>
          <w:szCs w:val="24"/>
        </w:rPr>
        <w:t xml:space="preserve"> компенсационный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индекс</w:t>
      </w:r>
      <w:r>
        <w:rPr>
          <w:rFonts w:ascii="Times New Roman" w:hAnsi="Times New Roman" w:cs="Times New Roman" w:hint="default"/>
          <w:sz w:val="24"/>
          <w:szCs w:val="24"/>
        </w:rPr>
        <w:t xml:space="preserve"> 2008 го</w:t>
      </w:r>
      <w:r>
        <w:rPr>
          <w:rFonts w:ascii="Times New Roman" w:hAnsi="Times New Roman" w:cs="Times New Roman" w:hint="default"/>
          <w:sz w:val="24"/>
          <w:szCs w:val="24"/>
        </w:rPr>
        <w:t>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равным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1, Т</w:t>
      </w:r>
      <w:r>
        <w:rPr>
          <w:rFonts w:ascii="Times New Roman" w:hAnsi="Times New Roman" w:cs="Times New Roman" w:hint="default"/>
          <w:sz w:val="24"/>
          <w:szCs w:val="24"/>
        </w:rPr>
        <w:t>2008 = 1);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2" type="#_x0000_t75" style="width:19.5pt;height:18pt" stroked="f">
            <v:imagedata r:id="rId2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индекс-дефлятор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инвестиций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капитал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всех</w:t>
      </w:r>
      <w:r>
        <w:rPr>
          <w:rFonts w:ascii="Times New Roman" w:hAnsi="Times New Roman" w:cs="Times New Roman" w:hint="default"/>
          <w:sz w:val="24"/>
          <w:szCs w:val="24"/>
        </w:rPr>
        <w:t xml:space="preserve"> источников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финансирования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планирования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расчете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период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</w:t>
      </w:r>
      <w:r>
        <w:rPr>
          <w:rFonts w:ascii="Times New Roman" w:hAnsi="Times New Roman" w:cs="Times New Roman" w:hint="default"/>
          <w:sz w:val="24"/>
          <w:szCs w:val="24"/>
        </w:rPr>
        <w:t xml:space="preserve"> - произведение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индексов-дефляторо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соответствующие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годы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одобренным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среднесрочным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прогнозом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социально-экономического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развития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37. Общий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как</w:t>
      </w:r>
      <w:r>
        <w:rPr>
          <w:rFonts w:ascii="Times New Roman" w:hAnsi="Times New Roman" w:cs="Times New Roman" w:hint="default"/>
          <w:sz w:val="24"/>
          <w:szCs w:val="24"/>
        </w:rPr>
        <w:t xml:space="preserve"> сумма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платежей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рассчитанных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применительно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(ее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участку</w:t>
      </w:r>
      <w:r>
        <w:rPr>
          <w:rFonts w:ascii="Times New Roman" w:hAnsi="Times New Roman" w:cs="Times New Roman" w:hint="default"/>
          <w:sz w:val="24"/>
          <w:szCs w:val="24"/>
        </w:rPr>
        <w:t>),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проходит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38.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платежные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>, указанные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портале</w:t>
      </w:r>
      <w:r>
        <w:rPr>
          <w:rFonts w:ascii="Times New Roman" w:hAnsi="Times New Roman" w:cs="Times New Roman" w:hint="default"/>
          <w:sz w:val="24"/>
          <w:szCs w:val="24"/>
        </w:rPr>
        <w:t xml:space="preserve"> (в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</w:t>
      </w:r>
      <w:r>
        <w:rPr>
          <w:rFonts w:ascii="Times New Roman" w:hAnsi="Times New Roman" w:cs="Times New Roman" w:hint="default"/>
          <w:sz w:val="24"/>
          <w:szCs w:val="24"/>
        </w:rPr>
        <w:t>),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квитанции</w:t>
      </w:r>
      <w:r>
        <w:rPr>
          <w:rFonts w:ascii="Times New Roman" w:hAnsi="Times New Roman" w:cs="Times New Roman" w:hint="default"/>
          <w:sz w:val="24"/>
          <w:szCs w:val="24"/>
        </w:rPr>
        <w:t>, формируемой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личном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кабинете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направляемой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заявителю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портала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начислении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>, размещаемой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</w:t>
      </w:r>
      <w:r>
        <w:rPr>
          <w:rFonts w:ascii="Times New Roman" w:hAnsi="Times New Roman" w:cs="Times New Roman" w:hint="default"/>
          <w:sz w:val="24"/>
          <w:szCs w:val="24"/>
        </w:rPr>
        <w:t>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платежах.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39. Средства</w:t>
      </w:r>
      <w:r>
        <w:rPr>
          <w:rFonts w:ascii="Times New Roman" w:hAnsi="Times New Roman" w:cs="Times New Roman" w:hint="default"/>
          <w:sz w:val="24"/>
          <w:szCs w:val="24"/>
        </w:rPr>
        <w:t>, полученные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качестве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который</w:t>
      </w:r>
      <w:r>
        <w:rPr>
          <w:rFonts w:ascii="Times New Roman" w:hAnsi="Times New Roman" w:cs="Times New Roman" w:hint="default"/>
          <w:sz w:val="24"/>
          <w:szCs w:val="24"/>
        </w:rPr>
        <w:t xml:space="preserve"> будет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причинен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>, регионального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межмуниципального</w:t>
      </w:r>
      <w:r>
        <w:rPr>
          <w:rFonts w:ascii="Times New Roman" w:hAnsi="Times New Roman" w:cs="Times New Roman" w:hint="default"/>
          <w:sz w:val="24"/>
          <w:szCs w:val="24"/>
        </w:rPr>
        <w:t>,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</w:t>
      </w:r>
      <w:r>
        <w:rPr>
          <w:rFonts w:ascii="Times New Roman" w:hAnsi="Times New Roman" w:cs="Times New Roman" w:hint="default"/>
          <w:sz w:val="24"/>
          <w:szCs w:val="24"/>
        </w:rPr>
        <w:t>, частным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по</w:t>
      </w:r>
      <w:r>
        <w:rPr>
          <w:rFonts w:ascii="Times New Roman" w:hAnsi="Times New Roman" w:cs="Times New Roman" w:hint="default"/>
          <w:sz w:val="24"/>
          <w:szCs w:val="24"/>
        </w:rPr>
        <w:t>длежат</w:t>
      </w:r>
      <w:r>
        <w:rPr>
          <w:rFonts w:ascii="Times New Roman" w:hAnsi="Times New Roman" w:cs="Times New Roman" w:hint="default"/>
          <w:sz w:val="24"/>
          <w:szCs w:val="24"/>
        </w:rPr>
        <w:t xml:space="preserve"> зачислению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доход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бюджета</w:t>
      </w:r>
      <w:r>
        <w:rPr>
          <w:rFonts w:ascii="Times New Roman" w:hAnsi="Times New Roman" w:cs="Times New Roman" w:hint="default"/>
          <w:sz w:val="24"/>
          <w:szCs w:val="24"/>
        </w:rPr>
        <w:t>, доход</w:t>
      </w:r>
      <w:r>
        <w:rPr>
          <w:rFonts w:ascii="Times New Roman" w:hAnsi="Times New Roman" w:cs="Times New Roman" w:hint="default"/>
          <w:sz w:val="24"/>
          <w:szCs w:val="24"/>
        </w:rPr>
        <w:t xml:space="preserve"> бюджета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субъекта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, доход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бюджетов</w:t>
      </w:r>
      <w:r>
        <w:rPr>
          <w:rFonts w:ascii="Times New Roman" w:hAnsi="Times New Roman" w:cs="Times New Roman" w:hint="default"/>
          <w:sz w:val="24"/>
          <w:szCs w:val="24"/>
        </w:rPr>
        <w:t>, доход</w:t>
      </w:r>
      <w:r>
        <w:rPr>
          <w:rFonts w:ascii="Times New Roman" w:hAnsi="Times New Roman" w:cs="Times New Roman" w:hint="default"/>
          <w:sz w:val="24"/>
          <w:szCs w:val="24"/>
        </w:rPr>
        <w:t xml:space="preserve"> собственников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40. 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возврате</w:t>
      </w:r>
      <w:r>
        <w:rPr>
          <w:rFonts w:ascii="Times New Roman" w:hAnsi="Times New Roman" w:cs="Times New Roman" w:hint="default"/>
          <w:sz w:val="24"/>
          <w:szCs w:val="24"/>
        </w:rPr>
        <w:t xml:space="preserve"> излишне</w:t>
      </w:r>
      <w:r>
        <w:rPr>
          <w:rFonts w:ascii="Times New Roman" w:hAnsi="Times New Roman" w:cs="Times New Roman" w:hint="default"/>
          <w:sz w:val="24"/>
          <w:szCs w:val="24"/>
        </w:rPr>
        <w:t xml:space="preserve"> уплаченных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(взысканных</w:t>
      </w:r>
      <w:r>
        <w:rPr>
          <w:rFonts w:ascii="Times New Roman" w:hAnsi="Times New Roman" w:cs="Times New Roman" w:hint="default"/>
          <w:sz w:val="24"/>
          <w:szCs w:val="24"/>
        </w:rPr>
        <w:t>) платежей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</w:t>
      </w:r>
      <w:r>
        <w:rPr>
          <w:rFonts w:ascii="Times New Roman" w:hAnsi="Times New Roman" w:cs="Times New Roman" w:hint="default"/>
          <w:sz w:val="24"/>
          <w:szCs w:val="24"/>
        </w:rPr>
        <w:t>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семидневный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получения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плательщика.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Решение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возврате</w:t>
      </w:r>
      <w:r>
        <w:rPr>
          <w:rFonts w:ascii="Times New Roman" w:hAnsi="Times New Roman" w:cs="Times New Roman" w:hint="default"/>
          <w:sz w:val="24"/>
          <w:szCs w:val="24"/>
        </w:rPr>
        <w:t xml:space="preserve"> излишне</w:t>
      </w:r>
      <w:r>
        <w:rPr>
          <w:rFonts w:ascii="Times New Roman" w:hAnsi="Times New Roman" w:cs="Times New Roman" w:hint="default"/>
          <w:sz w:val="24"/>
          <w:szCs w:val="24"/>
        </w:rPr>
        <w:t xml:space="preserve"> уплаченных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(взысканных</w:t>
      </w:r>
      <w:r>
        <w:rPr>
          <w:rFonts w:ascii="Times New Roman" w:hAnsi="Times New Roman" w:cs="Times New Roman" w:hint="default"/>
          <w:sz w:val="24"/>
          <w:szCs w:val="24"/>
        </w:rPr>
        <w:t>) платежей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>, 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допущена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техническая</w:t>
      </w:r>
      <w:r>
        <w:rPr>
          <w:rFonts w:ascii="Times New Roman" w:hAnsi="Times New Roman" w:cs="Times New Roman" w:hint="default"/>
          <w:sz w:val="24"/>
          <w:szCs w:val="24"/>
        </w:rPr>
        <w:t xml:space="preserve"> ошибка.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Поряд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определения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размера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платы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счет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возмещения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вреда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41.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 xml:space="preserve"> учитываются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превышение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>, запрещающими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3.11 "Ограничение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>"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3.12 "Ограничение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массы</w:t>
      </w:r>
      <w:r>
        <w:rPr>
          <w:rFonts w:ascii="Times New Roman" w:hAnsi="Times New Roman" w:cs="Times New Roman" w:hint="default"/>
          <w:sz w:val="24"/>
          <w:szCs w:val="24"/>
        </w:rPr>
        <w:t>, приходящейся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"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принимаемым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30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</w:t>
      </w:r>
      <w:r>
        <w:rPr>
          <w:rFonts w:ascii="Times New Roman" w:hAnsi="Times New Roman" w:cs="Times New Roman" w:hint="default"/>
          <w:sz w:val="24"/>
          <w:szCs w:val="24"/>
        </w:rPr>
        <w:t>, значений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тип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одежды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расположение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42. Размер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</w:t>
      </w:r>
      <w:r>
        <w:rPr>
          <w:rFonts w:ascii="Times New Roman" w:hAnsi="Times New Roman" w:cs="Times New Roman" w:hint="default"/>
          <w:sz w:val="24"/>
          <w:szCs w:val="24"/>
        </w:rPr>
        <w:t>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3" type="#_x0000_t75" style="width:31.5pt;height:18.75pt" stroked="f">
            <v:imagedata r:id="rId2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), рассчитывается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формулам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одеждой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облегченного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типа</w:t>
      </w:r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зимнего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периода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4" type="#_x0000_t75" style="width:381pt;height:42pt" stroked="f">
            <v:imagedata r:id="rId2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где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5" type="#_x0000_t75" style="width:27pt;height:18pt" stroked="f">
            <v:imagedata r:id="rId28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коэффициент</w:t>
      </w:r>
      <w:r>
        <w:rPr>
          <w:rFonts w:ascii="Times New Roman" w:hAnsi="Times New Roman" w:cs="Times New Roman" w:hint="default"/>
          <w:sz w:val="24"/>
          <w:szCs w:val="24"/>
        </w:rPr>
        <w:t>, учитывающий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дорожно-климатических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зон</w:t>
      </w:r>
      <w:r>
        <w:rPr>
          <w:rFonts w:ascii="Times New Roman" w:hAnsi="Times New Roman" w:cs="Times New Roman" w:hint="default"/>
          <w:sz w:val="24"/>
          <w:szCs w:val="24"/>
        </w:rPr>
        <w:t>, определенный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согласно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4;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6" type="#_x0000_t75" style="width:45pt;height:20.25pt" stroked="f">
            <v:imagedata r:id="rId2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коэффициент</w:t>
      </w:r>
      <w:r>
        <w:rPr>
          <w:rFonts w:ascii="Times New Roman" w:hAnsi="Times New Roman" w:cs="Times New Roman" w:hint="default"/>
          <w:sz w:val="24"/>
          <w:szCs w:val="24"/>
        </w:rPr>
        <w:t>, учитывающий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относительную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стоимость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капитальному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ремонту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ремонту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, приведенный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4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7" type="#_x0000_t75" style="width:25.5pt;height:18pt" stroked="f">
            <v:imagedata r:id="rId3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коэффициент</w:t>
      </w:r>
      <w:r>
        <w:rPr>
          <w:rFonts w:ascii="Times New Roman" w:hAnsi="Times New Roman" w:cs="Times New Roman" w:hint="default"/>
          <w:sz w:val="24"/>
          <w:szCs w:val="24"/>
        </w:rPr>
        <w:t>, учитывающий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природно-климатические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</w:t>
      </w:r>
      <w:r>
        <w:rPr>
          <w:rFonts w:ascii="Times New Roman" w:hAnsi="Times New Roman" w:cs="Times New Roman" w:hint="default"/>
          <w:sz w:val="24"/>
          <w:szCs w:val="24"/>
        </w:rPr>
        <w:t>.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равным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единице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неблагоприятных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природно-климатических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условиях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остальное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равным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0,35;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8" type="#_x0000_t75" style="width:40.5pt;height:18.75pt" stroked="f">
            <v:imagedata r:id="rId3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исходное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определенное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согласно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5;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39" type="#_x0000_t75" style="width:26.25pt;height:18.75pt" stroked="f">
            <v:imagedata r:id="rId3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величина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фактической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над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округлять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меньшую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сторону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десятых</w:t>
      </w:r>
      <w:r>
        <w:rPr>
          <w:rFonts w:ascii="Times New Roman" w:hAnsi="Times New Roman" w:cs="Times New Roman" w:hint="default"/>
          <w:sz w:val="24"/>
          <w:szCs w:val="24"/>
        </w:rPr>
        <w:t>), тонн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 xml:space="preserve"> - нормативная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</w:t>
      </w:r>
      <w:r>
        <w:rPr>
          <w:rFonts w:ascii="Times New Roman" w:hAnsi="Times New Roman" w:cs="Times New Roman" w:hint="default"/>
          <w:sz w:val="24"/>
          <w:szCs w:val="24"/>
        </w:rPr>
        <w:t>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, тонн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</w:t>
      </w:r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r>
        <w:rPr>
          <w:rFonts w:ascii="Times New Roman" w:hAnsi="Times New Roman" w:cs="Times New Roman" w:hint="default"/>
          <w:sz w:val="24"/>
          <w:szCs w:val="24"/>
        </w:rPr>
        <w:t>b</w:t>
      </w:r>
      <w:r>
        <w:rPr>
          <w:rFonts w:ascii="Times New Roman" w:hAnsi="Times New Roman" w:cs="Times New Roman" w:hint="default"/>
          <w:sz w:val="24"/>
          <w:szCs w:val="24"/>
        </w:rPr>
        <w:t xml:space="preserve"> - постоянные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коэффициенты</w:t>
      </w:r>
      <w:r>
        <w:rPr>
          <w:rFonts w:ascii="Times New Roman" w:hAnsi="Times New Roman" w:cs="Times New Roman" w:hint="default"/>
          <w:sz w:val="24"/>
          <w:szCs w:val="24"/>
        </w:rPr>
        <w:t>, приведенные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5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одеждой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переходного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типа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зимнего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периода</w:t>
      </w:r>
      <w:r>
        <w:rPr>
          <w:rFonts w:ascii="Times New Roman" w:hAnsi="Times New Roman" w:cs="Times New Roman" w:hint="default"/>
          <w:sz w:val="24"/>
          <w:szCs w:val="24"/>
        </w:rPr>
        <w:t xml:space="preserve"> года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0" type="#_x0000_t75" style="width:350.25pt;height:42.75pt" stroked="f">
            <v:imagedata r:id="rId3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43. Размер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каждые</w:t>
      </w:r>
      <w:r>
        <w:rPr>
          <w:rFonts w:ascii="Times New Roman" w:hAnsi="Times New Roman" w:cs="Times New Roman" w:hint="default"/>
          <w:sz w:val="24"/>
          <w:szCs w:val="24"/>
        </w:rPr>
        <w:t xml:space="preserve"> 100 километров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1" type="#_x0000_t75" style="width:24pt;height:18pt" stroked="f">
            <v:imagedata r:id="rId1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)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формуле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2" type="#_x0000_t75" style="width:256.5pt;height:21pt" stroked="f">
            <v:imagedata r:id="rId3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где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3" type="#_x0000_t75" style="width:45pt;height:20.25pt" stroked="f">
            <v:imagedata r:id="rId2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коэффициент</w:t>
      </w:r>
      <w:r>
        <w:rPr>
          <w:rFonts w:ascii="Times New Roman" w:hAnsi="Times New Roman" w:cs="Times New Roman" w:hint="default"/>
          <w:sz w:val="24"/>
          <w:szCs w:val="24"/>
        </w:rPr>
        <w:t>, учитывающий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относительную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стоимость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капитальному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ремонту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ремонту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</w:t>
      </w:r>
      <w:r>
        <w:rPr>
          <w:rFonts w:ascii="Times New Roman" w:hAnsi="Times New Roman" w:cs="Times New Roman" w:hint="default"/>
          <w:sz w:val="24"/>
          <w:szCs w:val="24"/>
        </w:rPr>
        <w:t>ации</w:t>
      </w:r>
      <w:r>
        <w:rPr>
          <w:rFonts w:ascii="Times New Roman" w:hAnsi="Times New Roman" w:cs="Times New Roman" w:hint="default"/>
          <w:sz w:val="24"/>
          <w:szCs w:val="24"/>
        </w:rPr>
        <w:t>, приведенный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4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4" type="#_x0000_t75" style="width:25.5pt;height:18pt" stroked="f">
            <v:imagedata r:id="rId3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коэффициент</w:t>
      </w:r>
      <w:r>
        <w:rPr>
          <w:rFonts w:ascii="Times New Roman" w:hAnsi="Times New Roman" w:cs="Times New Roman" w:hint="default"/>
          <w:sz w:val="24"/>
          <w:szCs w:val="24"/>
        </w:rPr>
        <w:t xml:space="preserve"> влияния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расположения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территории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>, приведенный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4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5" type="#_x0000_t75" style="width:38.25pt;height:18.75pt" stroked="f">
            <v:imagedata r:id="rId3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исходное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размера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, причиняемого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равное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7365 руб</w:t>
      </w:r>
      <w:r>
        <w:rPr>
          <w:rFonts w:ascii="Times New Roman" w:hAnsi="Times New Roman" w:cs="Times New Roman" w:hint="default"/>
          <w:sz w:val="24"/>
          <w:szCs w:val="24"/>
        </w:rPr>
        <w:t>./100 км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c</w:t>
      </w:r>
      <w:r>
        <w:rPr>
          <w:rFonts w:ascii="Times New Roman" w:hAnsi="Times New Roman" w:cs="Times New Roman" w:hint="default"/>
          <w:sz w:val="24"/>
          <w:szCs w:val="24"/>
        </w:rPr>
        <w:t xml:space="preserve"> - коэффициен</w:t>
      </w:r>
      <w:r>
        <w:rPr>
          <w:rFonts w:ascii="Times New Roman" w:hAnsi="Times New Roman" w:cs="Times New Roman" w:hint="default"/>
          <w:sz w:val="24"/>
          <w:szCs w:val="24"/>
        </w:rPr>
        <w:t>т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>, равный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0,01675;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0"/>
        </w:rPr>
        <w:pict>
          <v:shape id="_x0000_i1046" type="#_x0000_t75" style="width:26.25pt;height:18pt" stroked="f">
            <v:imagedata r:id="rId3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 xml:space="preserve"> - величина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фактической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над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(значение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округлять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меньшую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сторону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десятых</w:t>
      </w:r>
      <w:r>
        <w:rPr>
          <w:rFonts w:ascii="Times New Roman" w:hAnsi="Times New Roman" w:cs="Times New Roman" w:hint="default"/>
          <w:sz w:val="24"/>
          <w:szCs w:val="24"/>
        </w:rPr>
        <w:t>), процентов.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Требования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движению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дорогам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общего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пользования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тяжеловесной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 крупногабаритной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сельскохозяйственной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техники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прицепным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оборудованием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44. 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</w:t>
      </w:r>
      <w:r>
        <w:rPr>
          <w:rFonts w:ascii="Times New Roman" w:hAnsi="Times New Roman" w:cs="Times New Roman" w:hint="default"/>
          <w:sz w:val="24"/>
          <w:szCs w:val="24"/>
        </w:rPr>
        <w:t>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Тяжеловесная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прицепы</w:t>
      </w:r>
      <w:r>
        <w:rPr>
          <w:rFonts w:ascii="Times New Roman" w:hAnsi="Times New Roman" w:cs="Times New Roman" w:hint="default"/>
          <w:sz w:val="24"/>
          <w:szCs w:val="24"/>
        </w:rPr>
        <w:t>,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распространяются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</w:t>
      </w:r>
      <w:r>
        <w:rPr>
          <w:rFonts w:ascii="Times New Roman" w:hAnsi="Times New Roman" w:cs="Times New Roman" w:hint="default"/>
          <w:sz w:val="24"/>
          <w:szCs w:val="24"/>
        </w:rPr>
        <w:t xml:space="preserve"> "О</w:t>
      </w:r>
      <w:r>
        <w:rPr>
          <w:rFonts w:ascii="Times New Roman" w:hAnsi="Times New Roman" w:cs="Times New Roman" w:hint="default"/>
          <w:sz w:val="24"/>
          <w:szCs w:val="24"/>
        </w:rPr>
        <w:t xml:space="preserve"> бе</w:t>
      </w:r>
      <w:r>
        <w:rPr>
          <w:rFonts w:ascii="Times New Roman" w:hAnsi="Times New Roman" w:cs="Times New Roman" w:hint="default"/>
          <w:sz w:val="24"/>
          <w:szCs w:val="24"/>
        </w:rPr>
        <w:t>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лесохозяйственных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тракторов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прицепов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ним</w:t>
      </w:r>
      <w:r>
        <w:rPr>
          <w:rFonts w:ascii="Times New Roman" w:hAnsi="Times New Roman" w:cs="Times New Roman" w:hint="default"/>
          <w:sz w:val="24"/>
          <w:szCs w:val="24"/>
        </w:rPr>
        <w:t>" (ТР</w:t>
      </w:r>
      <w:r>
        <w:rPr>
          <w:rFonts w:ascii="Times New Roman" w:hAnsi="Times New Roman" w:cs="Times New Roman" w:hint="default"/>
          <w:sz w:val="24"/>
          <w:szCs w:val="24"/>
        </w:rPr>
        <w:t xml:space="preserve"> ТС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031/2012), "О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>" (ТР</w:t>
      </w:r>
      <w:r>
        <w:rPr>
          <w:rFonts w:ascii="Times New Roman" w:hAnsi="Times New Roman" w:cs="Times New Roman" w:hint="default"/>
          <w:sz w:val="24"/>
          <w:szCs w:val="24"/>
        </w:rPr>
        <w:t xml:space="preserve"> ТС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010/2011</w:t>
        </w:r>
      </w:hyperlink>
      <w:r>
        <w:rPr>
          <w:rFonts w:ascii="Times New Roman" w:hAnsi="Times New Roman" w:cs="Times New Roman" w:hint="default"/>
          <w:sz w:val="24"/>
          <w:szCs w:val="24"/>
        </w:rPr>
        <w:t>) (далее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- технич</w:t>
      </w:r>
      <w:r>
        <w:rPr>
          <w:rFonts w:ascii="Times New Roman" w:hAnsi="Times New Roman" w:cs="Times New Roman" w:hint="default"/>
          <w:sz w:val="24"/>
          <w:szCs w:val="24"/>
        </w:rPr>
        <w:t>еские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регламенты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</w:t>
      </w:r>
      <w:r>
        <w:rPr>
          <w:rFonts w:ascii="Times New Roman" w:hAnsi="Times New Roman" w:cs="Times New Roman" w:hint="default"/>
          <w:sz w:val="24"/>
          <w:szCs w:val="24"/>
        </w:rPr>
        <w:t>), допускаются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Тяжеловесная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должна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соответствовать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</w:t>
      </w:r>
      <w:r>
        <w:rPr>
          <w:rFonts w:ascii="Times New Roman" w:hAnsi="Times New Roman" w:cs="Times New Roman" w:hint="default"/>
          <w:sz w:val="24"/>
          <w:szCs w:val="24"/>
        </w:rPr>
        <w:t>аментов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Тяжеловесная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>, выпущенная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обращение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вступления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</w:t>
      </w:r>
      <w:r>
        <w:rPr>
          <w:rFonts w:ascii="Times New Roman" w:hAnsi="Times New Roman" w:cs="Times New Roman" w:hint="default"/>
          <w:sz w:val="24"/>
          <w:szCs w:val="24"/>
        </w:rPr>
        <w:t>, должна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соответствовать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39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изготовленных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допущенных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вступления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союза,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регулирующих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вопросы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утвержденным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2 ноября</w:t>
      </w:r>
      <w:r>
        <w:rPr>
          <w:rFonts w:ascii="Times New Roman" w:hAnsi="Times New Roman" w:cs="Times New Roman" w:hint="default"/>
          <w:sz w:val="24"/>
          <w:szCs w:val="24"/>
        </w:rPr>
        <w:t xml:space="preserve"> 2022 г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1967 "Об</w:t>
      </w:r>
      <w:r>
        <w:rPr>
          <w:rFonts w:ascii="Times New Roman" w:hAnsi="Times New Roman" w:cs="Times New Roman" w:hint="default"/>
          <w:sz w:val="24"/>
          <w:szCs w:val="24"/>
        </w:rPr>
        <w:t xml:space="preserve"> утверждении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</w:t>
      </w:r>
      <w:r>
        <w:rPr>
          <w:rFonts w:ascii="Times New Roman" w:hAnsi="Times New Roman" w:cs="Times New Roman" w:hint="default"/>
          <w:sz w:val="24"/>
          <w:szCs w:val="24"/>
        </w:rPr>
        <w:t>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изготовленных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допущенных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вступления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силу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Таможенного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союза</w:t>
      </w:r>
      <w:r>
        <w:rPr>
          <w:rFonts w:ascii="Times New Roman" w:hAnsi="Times New Roman" w:cs="Times New Roman" w:hint="default"/>
          <w:sz w:val="24"/>
          <w:szCs w:val="24"/>
        </w:rPr>
        <w:t>, регулирующих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вопросы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".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Собственник</w:t>
      </w:r>
      <w:r>
        <w:rPr>
          <w:rFonts w:ascii="Times New Roman" w:hAnsi="Times New Roman" w:cs="Times New Roman" w:hint="default"/>
          <w:sz w:val="24"/>
          <w:szCs w:val="24"/>
        </w:rPr>
        <w:t xml:space="preserve"> (владелец</w:t>
      </w:r>
      <w:r>
        <w:rPr>
          <w:rFonts w:ascii="Times New Roman" w:hAnsi="Times New Roman" w:cs="Times New Roman" w:hint="default"/>
          <w:sz w:val="24"/>
          <w:szCs w:val="24"/>
        </w:rPr>
        <w:t>)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</w:t>
      </w:r>
      <w:r>
        <w:rPr>
          <w:rFonts w:ascii="Times New Roman" w:hAnsi="Times New Roman" w:cs="Times New Roman" w:hint="default"/>
          <w:sz w:val="24"/>
          <w:szCs w:val="24"/>
        </w:rPr>
        <w:t>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обязан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обеспечить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технику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у</w:t>
      </w:r>
      <w:r>
        <w:rPr>
          <w:rFonts w:ascii="Times New Roman" w:hAnsi="Times New Roman" w:cs="Times New Roman" w:hint="default"/>
          <w:sz w:val="24"/>
          <w:szCs w:val="24"/>
        </w:rPr>
        <w:t xml:space="preserve"> 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неисправностей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перечнем</w:t>
      </w:r>
      <w:r>
        <w:rPr>
          <w:rFonts w:ascii="Times New Roman" w:hAnsi="Times New Roman" w:cs="Times New Roman" w:hint="default"/>
          <w:sz w:val="24"/>
          <w:szCs w:val="24"/>
        </w:rPr>
        <w:t xml:space="preserve"> неисправностей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условий</w:t>
      </w:r>
      <w:r>
        <w:rPr>
          <w:rFonts w:ascii="Times New Roman" w:hAnsi="Times New Roman" w:cs="Times New Roman" w:hint="default"/>
          <w:sz w:val="24"/>
          <w:szCs w:val="24"/>
        </w:rPr>
        <w:t>,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запрещается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, утвержденным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20 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2022 г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916 "Об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утверждении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неисправностей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условий</w:t>
      </w:r>
      <w:r>
        <w:rPr>
          <w:rFonts w:ascii="Times New Roman" w:hAnsi="Times New Roman" w:cs="Times New Roman" w:hint="default"/>
          <w:sz w:val="24"/>
          <w:szCs w:val="24"/>
        </w:rPr>
        <w:t>,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запрещается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самоходных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машин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>".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45.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оборудованием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соблюдении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условий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движение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только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светлое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время</w:t>
      </w:r>
      <w:r>
        <w:rPr>
          <w:rFonts w:ascii="Times New Roman" w:hAnsi="Times New Roman" w:cs="Times New Roman" w:hint="default"/>
          <w:sz w:val="24"/>
          <w:szCs w:val="24"/>
        </w:rPr>
        <w:t xml:space="preserve"> суток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наличие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прикрытия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>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установленными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исполнительной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власти</w:t>
      </w:r>
      <w:r>
        <w:rPr>
          <w:rFonts w:ascii="Times New Roman" w:hAnsi="Times New Roman" w:cs="Times New Roman" w:hint="default"/>
          <w:sz w:val="24"/>
          <w:szCs w:val="24"/>
        </w:rPr>
        <w:t>, осуществляющим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выработке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политики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нормативно-правовому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регулированию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сфере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хозяйства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аличие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элементах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конструкции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внешних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световых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приборов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(габаритных</w:t>
      </w:r>
      <w:r>
        <w:rPr>
          <w:rFonts w:ascii="Times New Roman" w:hAnsi="Times New Roman" w:cs="Times New Roman" w:hint="default"/>
          <w:sz w:val="24"/>
          <w:szCs w:val="24"/>
        </w:rPr>
        <w:t>, контурных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стояночных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огней</w:t>
      </w:r>
      <w:r>
        <w:rPr>
          <w:rFonts w:ascii="Times New Roman" w:hAnsi="Times New Roman" w:cs="Times New Roman" w:hint="default"/>
          <w:sz w:val="24"/>
          <w:szCs w:val="24"/>
        </w:rPr>
        <w:t>, сигналов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торможения</w:t>
      </w:r>
      <w:r>
        <w:rPr>
          <w:rFonts w:ascii="Times New Roman" w:hAnsi="Times New Roman" w:cs="Times New Roman" w:hint="default"/>
          <w:sz w:val="24"/>
          <w:szCs w:val="24"/>
        </w:rPr>
        <w:t>, указателей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поворота</w:t>
      </w:r>
      <w:r>
        <w:rPr>
          <w:rFonts w:ascii="Times New Roman" w:hAnsi="Times New Roman" w:cs="Times New Roman" w:hint="default"/>
          <w:sz w:val="24"/>
          <w:szCs w:val="24"/>
        </w:rPr>
        <w:t>, аварийной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световой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игнализации</w:t>
      </w:r>
      <w:r>
        <w:rPr>
          <w:rFonts w:ascii="Times New Roman" w:hAnsi="Times New Roman" w:cs="Times New Roman" w:hint="default"/>
          <w:sz w:val="24"/>
          <w:szCs w:val="24"/>
        </w:rPr>
        <w:t>, фонарей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заднего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хода</w:t>
      </w:r>
      <w:r>
        <w:rPr>
          <w:rFonts w:ascii="Times New Roman" w:hAnsi="Times New Roman" w:cs="Times New Roman" w:hint="default"/>
          <w:sz w:val="24"/>
          <w:szCs w:val="24"/>
        </w:rPr>
        <w:t>), световозвращающих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приспособлений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светоотражающей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маркировки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приведение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сцепных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устройств</w:t>
      </w:r>
      <w:r>
        <w:rPr>
          <w:rFonts w:ascii="Times New Roman" w:hAnsi="Times New Roman" w:cs="Times New Roman" w:hint="default"/>
          <w:sz w:val="24"/>
          <w:szCs w:val="24"/>
        </w:rPr>
        <w:t>, агрегатов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удержания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положение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эксплуатации</w:t>
      </w:r>
      <w:r>
        <w:rPr>
          <w:rFonts w:ascii="Times New Roman" w:hAnsi="Times New Roman" w:cs="Times New Roman" w:hint="default"/>
          <w:sz w:val="24"/>
          <w:szCs w:val="24"/>
        </w:rPr>
        <w:t>, установленными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заводом-изгото</w:t>
      </w:r>
      <w:r>
        <w:rPr>
          <w:rFonts w:ascii="Times New Roman" w:hAnsi="Times New Roman" w:cs="Times New Roman" w:hint="default"/>
          <w:sz w:val="24"/>
          <w:szCs w:val="24"/>
        </w:rPr>
        <w:t>вителем.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46.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оборудованием</w:t>
      </w:r>
      <w:r>
        <w:rPr>
          <w:rFonts w:ascii="Times New Roman" w:hAnsi="Times New Roman" w:cs="Times New Roman" w:hint="default"/>
          <w:sz w:val="24"/>
          <w:szCs w:val="24"/>
        </w:rPr>
        <w:t>,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подлежащим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>, государственный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</w:t>
      </w:r>
      <w:r>
        <w:rPr>
          <w:rFonts w:ascii="Times New Roman" w:hAnsi="Times New Roman" w:cs="Times New Roman" w:hint="default"/>
          <w:sz w:val="24"/>
          <w:szCs w:val="24"/>
        </w:rPr>
        <w:t xml:space="preserve"> тягача</w:t>
      </w:r>
      <w:r>
        <w:rPr>
          <w:rFonts w:ascii="Times New Roman" w:hAnsi="Times New Roman" w:cs="Times New Roman" w:hint="default"/>
          <w:sz w:val="24"/>
          <w:szCs w:val="24"/>
        </w:rPr>
        <w:t xml:space="preserve"> (трак</w:t>
      </w:r>
      <w:r>
        <w:rPr>
          <w:rFonts w:ascii="Times New Roman" w:hAnsi="Times New Roman" w:cs="Times New Roman" w:hint="default"/>
          <w:sz w:val="24"/>
          <w:szCs w:val="24"/>
        </w:rPr>
        <w:t>тора</w:t>
      </w:r>
      <w:r>
        <w:rPr>
          <w:rFonts w:ascii="Times New Roman" w:hAnsi="Times New Roman" w:cs="Times New Roman" w:hint="default"/>
          <w:sz w:val="24"/>
          <w:szCs w:val="24"/>
        </w:rPr>
        <w:t>, комбайна</w:t>
      </w:r>
      <w:r>
        <w:rPr>
          <w:rFonts w:ascii="Times New Roman" w:hAnsi="Times New Roman" w:cs="Times New Roman" w:hint="default"/>
          <w:sz w:val="24"/>
          <w:szCs w:val="24"/>
        </w:rPr>
        <w:t>) должен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продублирован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задней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дополнительной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пластины</w:t>
      </w:r>
      <w:r>
        <w:rPr>
          <w:rFonts w:ascii="Times New Roman" w:hAnsi="Times New Roman" w:cs="Times New Roman" w:hint="default"/>
          <w:sz w:val="24"/>
          <w:szCs w:val="24"/>
        </w:rPr>
        <w:t>, соответствующей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типу</w:t>
      </w:r>
      <w:r>
        <w:rPr>
          <w:rFonts w:ascii="Times New Roman" w:hAnsi="Times New Roman" w:cs="Times New Roman" w:hint="default"/>
          <w:sz w:val="24"/>
          <w:szCs w:val="24"/>
        </w:rPr>
        <w:t xml:space="preserve"> 3, установленному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hyperlink r:id="rId40" w:history="1"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ГОСТ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Р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 xml:space="preserve"> 50577-20</w:t>
        </w:r>
        <w:r>
          <w:rPr>
            <w:rFonts w:ascii="Times New Roman" w:hAnsi="Times New Roman" w:cs="Times New Roman" w:hint="default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"Знаки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. Типы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основные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размеры</w:t>
      </w:r>
      <w:r>
        <w:rPr>
          <w:rFonts w:ascii="Times New Roman" w:hAnsi="Times New Roman" w:cs="Times New Roman" w:hint="default"/>
          <w:sz w:val="24"/>
          <w:szCs w:val="24"/>
        </w:rPr>
        <w:t>. Технические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</w:t>
      </w:r>
      <w:r>
        <w:rPr>
          <w:rFonts w:ascii="Times New Roman" w:hAnsi="Times New Roman" w:cs="Times New Roman" w:hint="default"/>
          <w:sz w:val="24"/>
          <w:szCs w:val="24"/>
        </w:rPr>
        <w:t>",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видимость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идентификацию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20 метров.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ведения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реестра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47. Реестр</w:t>
      </w:r>
      <w:r>
        <w:rPr>
          <w:rFonts w:ascii="Times New Roman" w:hAnsi="Times New Roman" w:cs="Times New Roman" w:hint="default"/>
          <w:sz w:val="24"/>
          <w:szCs w:val="24"/>
        </w:rPr>
        <w:t xml:space="preserve"> является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</w:t>
      </w:r>
      <w:r>
        <w:rPr>
          <w:rFonts w:ascii="Times New Roman" w:hAnsi="Times New Roman" w:cs="Times New Roman" w:hint="default"/>
          <w:sz w:val="24"/>
          <w:szCs w:val="24"/>
        </w:rPr>
        <w:t>рмационным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ресурсом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.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ведение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48.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</w:t>
      </w:r>
      <w:r>
        <w:rPr>
          <w:rFonts w:ascii="Times New Roman" w:hAnsi="Times New Roman" w:cs="Times New Roman" w:hint="default"/>
          <w:sz w:val="24"/>
          <w:szCs w:val="24"/>
        </w:rPr>
        <w:t xml:space="preserve"> вносятся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заверяются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49.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содержат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следующую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информацию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матричный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(двухмерный</w:t>
      </w:r>
      <w:r>
        <w:rPr>
          <w:rFonts w:ascii="Times New Roman" w:hAnsi="Times New Roman" w:cs="Times New Roman" w:hint="default"/>
          <w:sz w:val="24"/>
          <w:szCs w:val="24"/>
        </w:rPr>
        <w:t>) штриховой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код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QR</w:t>
      </w:r>
      <w:r>
        <w:rPr>
          <w:rFonts w:ascii="Times New Roman" w:hAnsi="Times New Roman" w:cs="Times New Roman" w:hint="default"/>
          <w:sz w:val="24"/>
          <w:szCs w:val="24"/>
        </w:rPr>
        <w:t>-код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дата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вид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(внутрироссийская</w:t>
      </w:r>
      <w:r>
        <w:rPr>
          <w:rFonts w:ascii="Times New Roman" w:hAnsi="Times New Roman" w:cs="Times New Roman" w:hint="default"/>
          <w:sz w:val="24"/>
          <w:szCs w:val="24"/>
        </w:rPr>
        <w:t>, международная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количе</w:t>
      </w:r>
      <w:r>
        <w:rPr>
          <w:rFonts w:ascii="Times New Roman" w:hAnsi="Times New Roman" w:cs="Times New Roman" w:hint="default"/>
          <w:sz w:val="24"/>
          <w:szCs w:val="24"/>
        </w:rPr>
        <w:t>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срок</w:t>
      </w:r>
      <w:r>
        <w:rPr>
          <w:rFonts w:ascii="Times New Roman" w:hAnsi="Times New Roman" w:cs="Times New Roman" w:hint="default"/>
          <w:sz w:val="24"/>
          <w:szCs w:val="24"/>
        </w:rPr>
        <w:t xml:space="preserve"> выполнения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поездок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маршрут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допуске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перевозчика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международных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перевозок</w:t>
      </w:r>
      <w:r>
        <w:rPr>
          <w:rFonts w:ascii="Times New Roman" w:hAnsi="Times New Roman" w:cs="Times New Roman" w:hint="default"/>
          <w:sz w:val="24"/>
          <w:szCs w:val="24"/>
        </w:rPr>
        <w:t xml:space="preserve"> (в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междун</w:t>
      </w:r>
      <w:r>
        <w:rPr>
          <w:rFonts w:ascii="Times New Roman" w:hAnsi="Times New Roman" w:cs="Times New Roman" w:hint="default"/>
          <w:sz w:val="24"/>
          <w:szCs w:val="24"/>
        </w:rPr>
        <w:t>ародном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сообщении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средстве</w:t>
      </w:r>
      <w:r>
        <w:rPr>
          <w:rFonts w:ascii="Times New Roman" w:hAnsi="Times New Roman" w:cs="Times New Roman" w:hint="default"/>
          <w:sz w:val="24"/>
          <w:szCs w:val="24"/>
        </w:rPr>
        <w:t>: марка</w:t>
      </w:r>
      <w:r>
        <w:rPr>
          <w:rFonts w:ascii="Times New Roman" w:hAnsi="Times New Roman" w:cs="Times New Roman" w:hint="default"/>
          <w:sz w:val="24"/>
          <w:szCs w:val="24"/>
        </w:rPr>
        <w:t>, модель</w:t>
      </w:r>
      <w:r>
        <w:rPr>
          <w:rFonts w:ascii="Times New Roman" w:hAnsi="Times New Roman" w:cs="Times New Roman" w:hint="default"/>
          <w:sz w:val="24"/>
          <w:szCs w:val="24"/>
        </w:rPr>
        <w:t>, государственный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>, идентификационный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>, страна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z w:val="24"/>
          <w:szCs w:val="24"/>
        </w:rPr>
        <w:t>) информация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</w:t>
      </w:r>
      <w:r>
        <w:rPr>
          <w:rFonts w:ascii="Times New Roman" w:hAnsi="Times New Roman" w:cs="Times New Roman" w:hint="default"/>
          <w:sz w:val="24"/>
          <w:szCs w:val="24"/>
        </w:rPr>
        <w:t>: полное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 w:hint="default"/>
          <w:sz w:val="24"/>
          <w:szCs w:val="24"/>
        </w:rPr>
        <w:t>,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нахождения</w:t>
      </w:r>
      <w:r>
        <w:rPr>
          <w:rFonts w:ascii="Times New Roman" w:hAnsi="Times New Roman" w:cs="Times New Roman" w:hint="default"/>
          <w:sz w:val="24"/>
          <w:szCs w:val="24"/>
        </w:rPr>
        <w:t>, телефон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</w:t>
      </w:r>
      <w:r>
        <w:rPr>
          <w:rFonts w:ascii="Times New Roman" w:hAnsi="Times New Roman" w:cs="Times New Roman" w:hint="default"/>
          <w:sz w:val="24"/>
          <w:szCs w:val="24"/>
        </w:rPr>
        <w:t>дических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; фамилия</w:t>
      </w:r>
      <w:r>
        <w:rPr>
          <w:rFonts w:ascii="Times New Roman" w:hAnsi="Times New Roman" w:cs="Times New Roman" w:hint="default"/>
          <w:sz w:val="24"/>
          <w:szCs w:val="24"/>
        </w:rPr>
        <w:t>, имя</w:t>
      </w:r>
      <w:r>
        <w:rPr>
          <w:rFonts w:ascii="Times New Roman" w:hAnsi="Times New Roman" w:cs="Times New Roman" w:hint="default"/>
          <w:sz w:val="24"/>
          <w:szCs w:val="24"/>
        </w:rPr>
        <w:t>, отчество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), адрес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месту</w:t>
      </w:r>
      <w:r>
        <w:rPr>
          <w:rFonts w:ascii="Times New Roman" w:hAnsi="Times New Roman" w:cs="Times New Roman" w:hint="default"/>
          <w:sz w:val="24"/>
          <w:szCs w:val="24"/>
        </w:rPr>
        <w:t xml:space="preserve"> жительства</w:t>
      </w:r>
      <w:r>
        <w:rPr>
          <w:rFonts w:ascii="Times New Roman" w:hAnsi="Times New Roman" w:cs="Times New Roman" w:hint="default"/>
          <w:sz w:val="24"/>
          <w:szCs w:val="24"/>
        </w:rPr>
        <w:t>, телефон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) характеристика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груза</w:t>
      </w:r>
      <w:r>
        <w:rPr>
          <w:rFonts w:ascii="Times New Roman" w:hAnsi="Times New Roman" w:cs="Times New Roman" w:hint="default"/>
          <w:sz w:val="24"/>
          <w:szCs w:val="24"/>
        </w:rPr>
        <w:t>):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(длина</w:t>
      </w:r>
      <w:r>
        <w:rPr>
          <w:rFonts w:ascii="Times New Roman" w:hAnsi="Times New Roman" w:cs="Times New Roman" w:hint="default"/>
          <w:sz w:val="24"/>
          <w:szCs w:val="24"/>
        </w:rPr>
        <w:t>, ширина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), масса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м</w:t>
      </w:r>
      <w:r>
        <w:rPr>
          <w:rFonts w:ascii="Times New Roman" w:hAnsi="Times New Roman" w:cs="Times New Roman" w:hint="default"/>
          <w:sz w:val="24"/>
          <w:szCs w:val="24"/>
        </w:rPr>
        <w:t>) параметры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</w:t>
      </w:r>
      <w:r>
        <w:rPr>
          <w:rFonts w:ascii="Times New Roman" w:hAnsi="Times New Roman" w:cs="Times New Roman" w:hint="default"/>
          <w:sz w:val="24"/>
          <w:szCs w:val="24"/>
        </w:rPr>
        <w:t>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): масса</w:t>
      </w:r>
      <w:r>
        <w:rPr>
          <w:rFonts w:ascii="Times New Roman" w:hAnsi="Times New Roman" w:cs="Times New Roman" w:hint="default"/>
          <w:sz w:val="24"/>
          <w:szCs w:val="24"/>
        </w:rPr>
        <w:t>, расстояние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осями</w:t>
      </w:r>
      <w:r>
        <w:rPr>
          <w:rFonts w:ascii="Times New Roman" w:hAnsi="Times New Roman" w:cs="Times New Roman" w:hint="default"/>
          <w:sz w:val="24"/>
          <w:szCs w:val="24"/>
        </w:rPr>
        <w:t>,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>,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скатность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>, наличие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пневматической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подвески</w:t>
      </w:r>
      <w:r>
        <w:rPr>
          <w:rFonts w:ascii="Times New Roman" w:hAnsi="Times New Roman" w:cs="Times New Roman" w:hint="default"/>
          <w:sz w:val="24"/>
          <w:szCs w:val="24"/>
        </w:rPr>
        <w:t>,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(длина</w:t>
      </w:r>
      <w:r>
        <w:rPr>
          <w:rFonts w:ascii="Times New Roman" w:hAnsi="Times New Roman" w:cs="Times New Roman" w:hint="default"/>
          <w:sz w:val="24"/>
          <w:szCs w:val="24"/>
        </w:rPr>
        <w:t>, ширина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, длина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свеса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), минимальный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радиус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поворота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</w:t>
      </w:r>
      <w:r>
        <w:rPr>
          <w:rFonts w:ascii="Times New Roman" w:hAnsi="Times New Roman" w:cs="Times New Roman" w:hint="default"/>
          <w:sz w:val="24"/>
          <w:szCs w:val="24"/>
        </w:rPr>
        <w:t>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) предполагаемая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максимальная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скорость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), км</w:t>
      </w:r>
      <w:r>
        <w:rPr>
          <w:rFonts w:ascii="Times New Roman" w:hAnsi="Times New Roman" w:cs="Times New Roman" w:hint="default"/>
          <w:sz w:val="24"/>
          <w:szCs w:val="24"/>
        </w:rPr>
        <w:t>/ч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) вид</w:t>
      </w:r>
      <w:r>
        <w:rPr>
          <w:rFonts w:ascii="Times New Roman" w:hAnsi="Times New Roman" w:cs="Times New Roman" w:hint="default"/>
          <w:sz w:val="24"/>
          <w:szCs w:val="24"/>
        </w:rPr>
        <w:t xml:space="preserve"> сопровождения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</w:t>
      </w:r>
      <w:r>
        <w:rPr>
          <w:rFonts w:ascii="Times New Roman" w:hAnsi="Times New Roman" w:cs="Times New Roman" w:hint="default"/>
          <w:sz w:val="24"/>
          <w:szCs w:val="24"/>
        </w:rPr>
        <w:t>) особые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р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владельцах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органы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>, согласовавшие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</w:t>
      </w:r>
      <w:r>
        <w:rPr>
          <w:rFonts w:ascii="Times New Roman" w:hAnsi="Times New Roman" w:cs="Times New Roman" w:hint="default"/>
          <w:sz w:val="24"/>
          <w:szCs w:val="24"/>
        </w:rPr>
        <w:t>вижения</w:t>
      </w:r>
      <w:r>
        <w:rPr>
          <w:rFonts w:ascii="Times New Roman" w:hAnsi="Times New Roman" w:cs="Times New Roman" w:hint="default"/>
          <w:sz w:val="24"/>
          <w:szCs w:val="24"/>
        </w:rPr>
        <w:t>, реквизиты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(исходящий</w:t>
      </w:r>
      <w:r>
        <w:rPr>
          <w:rFonts w:ascii="Times New Roman" w:hAnsi="Times New Roman" w:cs="Times New Roman" w:hint="default"/>
          <w:sz w:val="24"/>
          <w:szCs w:val="24"/>
        </w:rPr>
        <w:t xml:space="preserve"> номер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дата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) схема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(автопоезда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</w:t>
      </w:r>
      <w:r>
        <w:rPr>
          <w:rFonts w:ascii="Times New Roman" w:hAnsi="Times New Roman" w:cs="Times New Roman" w:hint="default"/>
          <w:sz w:val="24"/>
          <w:szCs w:val="24"/>
        </w:rPr>
        <w:t>)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подписи</w:t>
      </w:r>
      <w:r>
        <w:rPr>
          <w:rFonts w:ascii="Times New Roman" w:hAnsi="Times New Roman" w:cs="Times New Roman" w:hint="default"/>
          <w:sz w:val="24"/>
          <w:szCs w:val="24"/>
        </w:rPr>
        <w:t xml:space="preserve">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. Порядок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взаимодействия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уполномоче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нного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органа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владельцами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целях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внесения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сведений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фактических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значениях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габарита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приближения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технических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характеристик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допустимых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весовых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параметров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при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дорогам,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введенных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временных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ограничениях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прекращениях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транспортных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средств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дорогам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или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их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участкам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, а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также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об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особых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условиях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движения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(при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 xml:space="preserve"> наличии</w:t>
      </w:r>
      <w:r>
        <w:rPr>
          <w:rFonts w:ascii="Times New Roman" w:hAnsi="Times New Roman" w:cs="Times New Roman" w:hint="default"/>
          <w:b/>
          <w:bCs/>
          <w:sz w:val="32"/>
          <w:szCs w:val="32"/>
        </w:rPr>
        <w:t>)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50. Основными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являются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возможно</w:t>
      </w:r>
      <w:r>
        <w:rPr>
          <w:rFonts w:ascii="Times New Roman" w:hAnsi="Times New Roman" w:cs="Times New Roman" w:hint="default"/>
          <w:sz w:val="24"/>
          <w:szCs w:val="24"/>
        </w:rPr>
        <w:t>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приема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настоящими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фактических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>,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допустимых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весовых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параметров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</w:t>
      </w:r>
      <w:r>
        <w:rPr>
          <w:rFonts w:ascii="Times New Roman" w:hAnsi="Times New Roman" w:cs="Times New Roman" w:hint="default"/>
          <w:sz w:val="24"/>
          <w:szCs w:val="24"/>
        </w:rPr>
        <w:t>тв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>, введенных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участках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особых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установление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следования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маршруту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</w:t>
      </w:r>
      <w:r>
        <w:rPr>
          <w:rFonts w:ascii="Times New Roman" w:hAnsi="Times New Roman" w:cs="Times New Roman" w:hint="default"/>
          <w:sz w:val="24"/>
          <w:szCs w:val="24"/>
        </w:rPr>
        <w:t>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отправления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назначения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указанными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заявителем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заявлении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выдачу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расчет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счет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вреда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возможн</w:t>
      </w:r>
      <w:r>
        <w:rPr>
          <w:rFonts w:ascii="Times New Roman" w:hAnsi="Times New Roman" w:cs="Times New Roman" w:hint="default"/>
          <w:sz w:val="24"/>
          <w:szCs w:val="24"/>
        </w:rPr>
        <w:t>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перечня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мер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реестр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51. Программные</w:t>
      </w:r>
      <w:r>
        <w:rPr>
          <w:rFonts w:ascii="Times New Roman" w:hAnsi="Times New Roman" w:cs="Times New Roman" w:hint="default"/>
          <w:sz w:val="24"/>
          <w:szCs w:val="24"/>
        </w:rPr>
        <w:t>, технические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технологии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используются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</w:t>
      </w:r>
      <w:r>
        <w:rPr>
          <w:rFonts w:ascii="Times New Roman" w:hAnsi="Times New Roman" w:cs="Times New Roman" w:hint="default"/>
          <w:sz w:val="24"/>
          <w:szCs w:val="24"/>
        </w:rPr>
        <w:t>атором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целях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ввода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>, подписанных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(если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</w:t>
      </w:r>
      <w:r>
        <w:rPr>
          <w:rFonts w:ascii="Times New Roman" w:hAnsi="Times New Roman" w:cs="Times New Roman" w:hint="default"/>
          <w:sz w:val="24"/>
          <w:szCs w:val="24"/>
        </w:rPr>
        <w:t>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является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</w:t>
      </w:r>
      <w:r>
        <w:rPr>
          <w:rFonts w:ascii="Times New Roman" w:hAnsi="Times New Roman" w:cs="Times New Roman" w:hint="default"/>
          <w:sz w:val="24"/>
          <w:szCs w:val="24"/>
        </w:rPr>
        <w:t>, электронные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документы</w:t>
      </w:r>
      <w:r>
        <w:rPr>
          <w:rFonts w:ascii="Times New Roman" w:hAnsi="Times New Roman" w:cs="Times New Roman" w:hint="default"/>
          <w:sz w:val="24"/>
          <w:szCs w:val="24"/>
        </w:rPr>
        <w:t xml:space="preserve"> могут</w:t>
      </w:r>
      <w:r>
        <w:rPr>
          <w:rFonts w:ascii="Times New Roman" w:hAnsi="Times New Roman" w:cs="Times New Roman" w:hint="default"/>
          <w:sz w:val="24"/>
          <w:szCs w:val="24"/>
        </w:rPr>
        <w:t xml:space="preserve"> быть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подписаны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>), сертификат</w:t>
      </w:r>
      <w:r>
        <w:rPr>
          <w:rFonts w:ascii="Times New Roman" w:hAnsi="Times New Roman" w:cs="Times New Roman" w:hint="default"/>
          <w:sz w:val="24"/>
          <w:szCs w:val="24"/>
        </w:rPr>
        <w:t xml:space="preserve"> ключа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инфраструктуре</w:t>
      </w:r>
      <w:r>
        <w:rPr>
          <w:rFonts w:ascii="Times New Roman" w:hAnsi="Times New Roman" w:cs="Times New Roman" w:hint="default"/>
          <w:sz w:val="24"/>
          <w:szCs w:val="24"/>
        </w:rPr>
        <w:t>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информационно-технологическое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, используемых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заполнения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разработанных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</w:t>
      </w:r>
      <w:r>
        <w:rPr>
          <w:rFonts w:ascii="Times New Roman" w:hAnsi="Times New Roman" w:cs="Times New Roman" w:hint="default"/>
          <w:sz w:val="24"/>
          <w:szCs w:val="24"/>
        </w:rPr>
        <w:t xml:space="preserve"> (шаблонов</w:t>
      </w:r>
      <w:r>
        <w:rPr>
          <w:rFonts w:ascii="Times New Roman" w:hAnsi="Times New Roman" w:cs="Times New Roman" w:hint="default"/>
          <w:sz w:val="24"/>
          <w:szCs w:val="24"/>
        </w:rPr>
        <w:t>, формуляров</w:t>
      </w:r>
      <w:r>
        <w:rPr>
          <w:rFonts w:ascii="Times New Roman" w:hAnsi="Times New Roman" w:cs="Times New Roman" w:hint="default"/>
          <w:sz w:val="24"/>
          <w:szCs w:val="24"/>
        </w:rPr>
        <w:t>) документов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обмена</w:t>
      </w:r>
      <w:r>
        <w:rPr>
          <w:rFonts w:ascii="Times New Roman" w:hAnsi="Times New Roman" w:cs="Times New Roman" w:hint="default"/>
          <w:sz w:val="24"/>
          <w:szCs w:val="24"/>
        </w:rPr>
        <w:t xml:space="preserve"> данными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согласованного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интерфейса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рамках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межведомственного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>, осуществляемого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межведомственного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обеспечения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открытости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доступности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законами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программно-технической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защиты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</w:t>
      </w:r>
      <w:r>
        <w:rPr>
          <w:rFonts w:ascii="Times New Roman" w:hAnsi="Times New Roman" w:cs="Times New Roman" w:hint="default"/>
          <w:sz w:val="24"/>
          <w:szCs w:val="24"/>
        </w:rPr>
        <w:t>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информационного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оператором</w:t>
      </w:r>
      <w:r>
        <w:rPr>
          <w:rFonts w:ascii="Times New Roman" w:hAnsi="Times New Roman" w:cs="Times New Roman" w:hint="default"/>
          <w:sz w:val="24"/>
          <w:szCs w:val="24"/>
        </w:rPr>
        <w:t>,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>, заявителями</w:t>
      </w:r>
      <w:r>
        <w:rPr>
          <w:rFonts w:ascii="Times New Roman" w:hAnsi="Times New Roman" w:cs="Times New Roman" w:hint="default"/>
          <w:sz w:val="24"/>
          <w:szCs w:val="24"/>
        </w:rPr>
        <w:t>, подразделениями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Госавтоинспекции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уведомлений</w:t>
      </w:r>
      <w:r>
        <w:rPr>
          <w:rFonts w:ascii="Times New Roman" w:hAnsi="Times New Roman" w:cs="Times New Roman" w:hint="default"/>
          <w:sz w:val="24"/>
          <w:szCs w:val="24"/>
        </w:rPr>
        <w:t>, запросов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обмена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сообщен</w:t>
      </w:r>
      <w:r>
        <w:rPr>
          <w:rFonts w:ascii="Times New Roman" w:hAnsi="Times New Roman" w:cs="Times New Roman" w:hint="default"/>
          <w:sz w:val="24"/>
          <w:szCs w:val="24"/>
        </w:rPr>
        <w:t>иями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автоматизированного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журналов</w:t>
      </w:r>
      <w:r>
        <w:rPr>
          <w:rFonts w:ascii="Times New Roman" w:hAnsi="Times New Roman" w:cs="Times New Roman" w:hint="default"/>
          <w:sz w:val="24"/>
          <w:szCs w:val="24"/>
        </w:rPr>
        <w:t xml:space="preserve"> учета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операций</w:t>
      </w:r>
      <w:r>
        <w:rPr>
          <w:rFonts w:ascii="Times New Roman" w:hAnsi="Times New Roman" w:cs="Times New Roman" w:hint="default"/>
          <w:sz w:val="24"/>
          <w:szCs w:val="24"/>
        </w:rPr>
        <w:t>, осуществляемых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с</w:t>
      </w:r>
      <w:r>
        <w:rPr>
          <w:rFonts w:ascii="Times New Roman" w:hAnsi="Times New Roman" w:cs="Times New Roman" w:hint="default"/>
          <w:sz w:val="24"/>
          <w:szCs w:val="24"/>
        </w:rPr>
        <w:t xml:space="preserve"> фиксацией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точного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совершения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операций</w:t>
      </w:r>
      <w:r>
        <w:rPr>
          <w:rFonts w:ascii="Times New Roman" w:hAnsi="Times New Roman" w:cs="Times New Roman" w:hint="default"/>
          <w:sz w:val="24"/>
          <w:szCs w:val="24"/>
        </w:rPr>
        <w:t>, содержания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п</w:t>
      </w:r>
      <w:r>
        <w:rPr>
          <w:rFonts w:ascii="Times New Roman" w:hAnsi="Times New Roman" w:cs="Times New Roman" w:hint="default"/>
          <w:sz w:val="24"/>
          <w:szCs w:val="24"/>
        </w:rPr>
        <w:t>оставщиках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осуществивших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копирования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резервные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материальные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носители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возможностью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восстановления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носителей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сут</w:t>
      </w:r>
      <w:r>
        <w:rPr>
          <w:rFonts w:ascii="Times New Roman" w:hAnsi="Times New Roman" w:cs="Times New Roman" w:hint="default"/>
          <w:sz w:val="24"/>
          <w:szCs w:val="24"/>
        </w:rPr>
        <w:t>ок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возникновения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частичной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недоступности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пользователей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) защиты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несанкционированного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копирования</w:t>
      </w:r>
      <w:r>
        <w:rPr>
          <w:rFonts w:ascii="Times New Roman" w:hAnsi="Times New Roman" w:cs="Times New Roman" w:hint="default"/>
          <w:sz w:val="24"/>
          <w:szCs w:val="24"/>
        </w:rPr>
        <w:t>, распространения,</w:t>
      </w:r>
      <w:r>
        <w:rPr>
          <w:rFonts w:ascii="Times New Roman" w:hAnsi="Times New Roman" w:cs="Times New Roman" w:hint="default"/>
          <w:sz w:val="24"/>
          <w:szCs w:val="24"/>
        </w:rPr>
        <w:t xml:space="preserve"> уничтожения</w:t>
      </w:r>
      <w:r>
        <w:rPr>
          <w:rFonts w:ascii="Times New Roman" w:hAnsi="Times New Roman" w:cs="Times New Roman" w:hint="default"/>
          <w:sz w:val="24"/>
          <w:szCs w:val="24"/>
        </w:rPr>
        <w:t>, изменения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блокирования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доступа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ней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защиты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защиты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неправомерных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действий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стороны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52. Оператор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</w:t>
      </w:r>
      <w:r>
        <w:rPr>
          <w:rFonts w:ascii="Times New Roman" w:hAnsi="Times New Roman" w:cs="Times New Roman" w:hint="default"/>
          <w:sz w:val="24"/>
          <w:szCs w:val="24"/>
        </w:rPr>
        <w:t>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сбор</w:t>
      </w:r>
      <w:r>
        <w:rPr>
          <w:rFonts w:ascii="Times New Roman" w:hAnsi="Times New Roman" w:cs="Times New Roman" w:hint="default"/>
          <w:sz w:val="24"/>
          <w:szCs w:val="24"/>
        </w:rPr>
        <w:t>, хранение</w:t>
      </w:r>
      <w:r>
        <w:rPr>
          <w:rFonts w:ascii="Times New Roman" w:hAnsi="Times New Roman" w:cs="Times New Roman" w:hint="default"/>
          <w:sz w:val="24"/>
          <w:szCs w:val="24"/>
        </w:rPr>
        <w:t>, включая</w:t>
      </w:r>
      <w:r>
        <w:rPr>
          <w:rFonts w:ascii="Times New Roman" w:hAnsi="Times New Roman" w:cs="Times New Roman" w:hint="default"/>
          <w:sz w:val="24"/>
          <w:szCs w:val="24"/>
        </w:rPr>
        <w:t xml:space="preserve"> резервное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копирование</w:t>
      </w:r>
      <w:r>
        <w:rPr>
          <w:rFonts w:ascii="Times New Roman" w:hAnsi="Times New Roman" w:cs="Times New Roman" w:hint="default"/>
          <w:sz w:val="24"/>
          <w:szCs w:val="24"/>
        </w:rPr>
        <w:t>, предоставление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доступа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сведениям</w:t>
      </w:r>
      <w:r>
        <w:rPr>
          <w:rFonts w:ascii="Times New Roman" w:hAnsi="Times New Roman" w:cs="Times New Roman" w:hint="default"/>
          <w:sz w:val="24"/>
          <w:szCs w:val="24"/>
        </w:rPr>
        <w:t>, содержащимся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возможность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</w:t>
      </w:r>
      <w:r>
        <w:rPr>
          <w:rFonts w:ascii="Times New Roman" w:hAnsi="Times New Roman" w:cs="Times New Roman" w:hint="default"/>
          <w:sz w:val="24"/>
          <w:szCs w:val="24"/>
        </w:rPr>
        <w:t>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представляемой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размещаемой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</w:t>
      </w:r>
      <w:r>
        <w:rPr>
          <w:rFonts w:ascii="Times New Roman" w:hAnsi="Times New Roman" w:cs="Times New Roman" w:hint="default"/>
          <w:sz w:val="24"/>
          <w:szCs w:val="24"/>
        </w:rPr>
        <w:t>,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55 - 58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организацию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поддержки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пользователей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осуществление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анализа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обработ</w:t>
      </w:r>
      <w:r>
        <w:rPr>
          <w:rFonts w:ascii="Times New Roman" w:hAnsi="Times New Roman" w:cs="Times New Roman" w:hint="default"/>
          <w:sz w:val="24"/>
          <w:szCs w:val="24"/>
        </w:rPr>
        <w:t>ку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содержащейся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проверку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полноты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содержащейся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предоставление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пользователям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содержащейся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ролями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сервисное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обслуживание</w:t>
      </w:r>
      <w:r>
        <w:rPr>
          <w:rFonts w:ascii="Times New Roman" w:hAnsi="Times New Roman" w:cs="Times New Roman" w:hint="default"/>
          <w:sz w:val="24"/>
          <w:szCs w:val="24"/>
        </w:rPr>
        <w:t>, обновление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адаптацию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программного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обеспечения</w:t>
      </w:r>
      <w:r>
        <w:rPr>
          <w:rFonts w:ascii="Times New Roman" w:hAnsi="Times New Roman" w:cs="Times New Roman" w:hint="default"/>
          <w:sz w:val="24"/>
          <w:szCs w:val="24"/>
        </w:rPr>
        <w:t>, используемого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) бесперебойное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функционирование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случаев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54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53. Оператор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целях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запрашивает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межведомственного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использованием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единой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информацию</w:t>
      </w:r>
      <w:r>
        <w:rPr>
          <w:rFonts w:ascii="Times New Roman" w:hAnsi="Times New Roman" w:cs="Times New Roman" w:hint="default"/>
          <w:sz w:val="24"/>
          <w:szCs w:val="24"/>
        </w:rPr>
        <w:t>, с</w:t>
      </w:r>
      <w:r>
        <w:rPr>
          <w:rFonts w:ascii="Times New Roman" w:hAnsi="Times New Roman" w:cs="Times New Roman" w:hint="default"/>
          <w:sz w:val="24"/>
          <w:szCs w:val="24"/>
        </w:rPr>
        <w:t>одержащуюся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перевозочных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документов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других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системах.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54. Оператор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несет</w:t>
      </w:r>
      <w:r>
        <w:rPr>
          <w:rFonts w:ascii="Times New Roman" w:hAnsi="Times New Roman" w:cs="Times New Roman" w:hint="default"/>
          <w:sz w:val="24"/>
          <w:szCs w:val="24"/>
        </w:rPr>
        <w:t xml:space="preserve"> ответственность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круглосуточную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непрерывную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</w:t>
      </w:r>
      <w:r>
        <w:rPr>
          <w:rFonts w:ascii="Times New Roman" w:hAnsi="Times New Roman" w:cs="Times New Roman" w:hint="default"/>
          <w:sz w:val="24"/>
          <w:szCs w:val="24"/>
        </w:rPr>
        <w:t>ту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заблаговременно</w:t>
      </w:r>
      <w:r>
        <w:rPr>
          <w:rFonts w:ascii="Times New Roman" w:hAnsi="Times New Roman" w:cs="Times New Roman" w:hint="default"/>
          <w:sz w:val="24"/>
          <w:szCs w:val="24"/>
        </w:rPr>
        <w:t xml:space="preserve"> (не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менее</w:t>
      </w:r>
      <w:r>
        <w:rPr>
          <w:rFonts w:ascii="Times New Roman" w:hAnsi="Times New Roman" w:cs="Times New Roman" w:hint="default"/>
          <w:sz w:val="24"/>
          <w:szCs w:val="24"/>
        </w:rPr>
        <w:t xml:space="preserve"> чем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6 часов</w:t>
      </w:r>
      <w:r>
        <w:rPr>
          <w:rFonts w:ascii="Times New Roman" w:hAnsi="Times New Roman" w:cs="Times New Roman" w:hint="default"/>
          <w:sz w:val="24"/>
          <w:szCs w:val="24"/>
        </w:rPr>
        <w:t>) объявляемых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плановых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перерывов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регламентных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технологических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работ</w:t>
      </w:r>
      <w:r>
        <w:rPr>
          <w:rFonts w:ascii="Times New Roman" w:hAnsi="Times New Roman" w:cs="Times New Roman" w:hint="default"/>
          <w:sz w:val="24"/>
          <w:szCs w:val="24"/>
        </w:rPr>
        <w:t>, производящихся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чаще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</w:t>
      </w: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календарного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месяца</w:t>
      </w:r>
      <w:r>
        <w:rPr>
          <w:rFonts w:ascii="Times New Roman" w:hAnsi="Times New Roman" w:cs="Times New Roman" w:hint="default"/>
          <w:sz w:val="24"/>
          <w:szCs w:val="24"/>
        </w:rPr>
        <w:t>, длительность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которых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может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двенадцати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часов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пределах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суток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перерывов</w:t>
      </w:r>
      <w:r>
        <w:rPr>
          <w:rFonts w:ascii="Times New Roman" w:hAnsi="Times New Roman" w:cs="Times New Roman" w:hint="default"/>
          <w:sz w:val="24"/>
          <w:szCs w:val="24"/>
        </w:rPr>
        <w:t>, связанных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возникновением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неполадок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(технологических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сбоев</w:t>
      </w:r>
      <w:r>
        <w:rPr>
          <w:rFonts w:ascii="Times New Roman" w:hAnsi="Times New Roman" w:cs="Times New Roman" w:hint="default"/>
          <w:sz w:val="24"/>
          <w:szCs w:val="24"/>
        </w:rPr>
        <w:t>)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55. Внесение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ответственным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лицом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субъекта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органа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 w:hint="default"/>
          <w:sz w:val="24"/>
          <w:szCs w:val="24"/>
        </w:rPr>
        <w:t>, уполномоченного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 w:hint="default"/>
          <w:sz w:val="24"/>
          <w:szCs w:val="24"/>
        </w:rPr>
        <w:t>, ответственным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лицом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владеющего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дорогой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владеющим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физическим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удаленного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места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>, доступ</w:t>
      </w:r>
      <w:r>
        <w:rPr>
          <w:rFonts w:ascii="Times New Roman" w:hAnsi="Times New Roman" w:cs="Times New Roman" w:hint="default"/>
          <w:sz w:val="24"/>
          <w:szCs w:val="24"/>
        </w:rPr>
        <w:t xml:space="preserve"> к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через</w:t>
      </w:r>
      <w:r>
        <w:rPr>
          <w:rFonts w:ascii="Times New Roman" w:hAnsi="Times New Roman" w:cs="Times New Roman" w:hint="default"/>
          <w:sz w:val="24"/>
          <w:szCs w:val="24"/>
        </w:rPr>
        <w:t xml:space="preserve"> официальный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сайт</w:t>
      </w:r>
      <w:r>
        <w:rPr>
          <w:rFonts w:ascii="Times New Roman" w:hAnsi="Times New Roman" w:cs="Times New Roman" w:hint="default"/>
          <w:sz w:val="24"/>
          <w:szCs w:val="24"/>
        </w:rPr>
        <w:t xml:space="preserve"> оператора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Подписание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вносимых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указанного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ответственного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</w:t>
      </w:r>
      <w:r>
        <w:rPr>
          <w:rFonts w:ascii="Times New Roman" w:hAnsi="Times New Roman" w:cs="Times New Roman" w:hint="default"/>
          <w:sz w:val="24"/>
          <w:szCs w:val="24"/>
        </w:rPr>
        <w:t>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Владелец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- физическое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лицо</w:t>
      </w:r>
      <w:r>
        <w:rPr>
          <w:rFonts w:ascii="Times New Roman" w:hAnsi="Times New Roman" w:cs="Times New Roman" w:hint="default"/>
          <w:sz w:val="24"/>
          <w:szCs w:val="24"/>
        </w:rPr>
        <w:t xml:space="preserve"> вправе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вносимые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усиленной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неквалифицированной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подписью</w:t>
      </w:r>
      <w:r>
        <w:rPr>
          <w:rFonts w:ascii="Times New Roman" w:hAnsi="Times New Roman" w:cs="Times New Roman" w:hint="default"/>
          <w:sz w:val="24"/>
          <w:szCs w:val="24"/>
        </w:rPr>
        <w:t>, сертификат</w:t>
      </w:r>
      <w:r>
        <w:rPr>
          <w:rFonts w:ascii="Times New Roman" w:hAnsi="Times New Roman" w:cs="Times New Roman" w:hint="default"/>
          <w:sz w:val="24"/>
          <w:szCs w:val="24"/>
        </w:rPr>
        <w:t xml:space="preserve"> ключа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которой</w:t>
      </w:r>
      <w:r>
        <w:rPr>
          <w:rFonts w:ascii="Times New Roman" w:hAnsi="Times New Roman" w:cs="Times New Roman" w:hint="default"/>
          <w:sz w:val="24"/>
          <w:szCs w:val="24"/>
        </w:rPr>
        <w:t xml:space="preserve"> создан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используется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инфраструктуре</w:t>
      </w:r>
      <w:r>
        <w:rPr>
          <w:rFonts w:ascii="Times New Roman" w:hAnsi="Times New Roman" w:cs="Times New Roman" w:hint="default"/>
          <w:sz w:val="24"/>
          <w:szCs w:val="24"/>
        </w:rPr>
        <w:t>, обеспечивающей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информационно-технологическое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взаимодействие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</w:t>
      </w:r>
      <w:r>
        <w:rPr>
          <w:rFonts w:ascii="Times New Roman" w:hAnsi="Times New Roman" w:cs="Times New Roman" w:hint="default"/>
          <w:sz w:val="24"/>
          <w:szCs w:val="24"/>
        </w:rPr>
        <w:t>, используемых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услуг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форме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</w:t>
      </w:r>
      <w:r>
        <w:rPr>
          <w:rFonts w:ascii="Times New Roman" w:hAnsi="Times New Roman" w:cs="Times New Roman" w:hint="default"/>
          <w:sz w:val="24"/>
          <w:szCs w:val="24"/>
        </w:rPr>
        <w:t>, пре</w:t>
      </w: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усматривающем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порядок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проверки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подписи.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56. Состав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>, вносимых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55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>,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</w:t>
      </w:r>
      <w:r>
        <w:rPr>
          <w:rFonts w:ascii="Times New Roman" w:hAnsi="Times New Roman" w:cs="Times New Roman" w:hint="default"/>
          <w:sz w:val="24"/>
          <w:szCs w:val="24"/>
        </w:rPr>
        <w:t>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6.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57. Изменение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сведений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>, внесенных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систему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актуализация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осуществляется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порядке</w:t>
      </w:r>
      <w:r>
        <w:rPr>
          <w:rFonts w:ascii="Times New Roman" w:hAnsi="Times New Roman" w:cs="Times New Roman" w:hint="default"/>
          <w:sz w:val="24"/>
          <w:szCs w:val="24"/>
        </w:rPr>
        <w:t>, предусмотренном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пунк</w:t>
      </w:r>
      <w:r>
        <w:rPr>
          <w:rFonts w:ascii="Times New Roman" w:hAnsi="Times New Roman" w:cs="Times New Roman" w:hint="default"/>
          <w:sz w:val="24"/>
          <w:szCs w:val="24"/>
        </w:rPr>
        <w:t>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55 настоящих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рабочего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</w:t>
      </w:r>
      <w:r>
        <w:rPr>
          <w:rFonts w:ascii="Times New Roman" w:hAnsi="Times New Roman" w:cs="Times New Roman" w:hint="default"/>
          <w:sz w:val="24"/>
          <w:szCs w:val="24"/>
        </w:rPr>
        <w:t xml:space="preserve"> дня</w:t>
      </w:r>
      <w:r>
        <w:rPr>
          <w:rFonts w:ascii="Times New Roman" w:hAnsi="Times New Roman" w:cs="Times New Roman" w:hint="default"/>
          <w:sz w:val="24"/>
          <w:szCs w:val="24"/>
        </w:rPr>
        <w:t xml:space="preserve"> оформления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отчета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транспортно-эксплуатационном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58. Ответственность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полноту</w:t>
      </w:r>
      <w:r>
        <w:rPr>
          <w:rFonts w:ascii="Times New Roman" w:hAnsi="Times New Roman" w:cs="Times New Roman" w:hint="default"/>
          <w:sz w:val="24"/>
          <w:szCs w:val="24"/>
        </w:rPr>
        <w:t>, актуальность</w:t>
      </w:r>
      <w:r>
        <w:rPr>
          <w:rFonts w:ascii="Times New Roman" w:hAnsi="Times New Roman" w:cs="Times New Roman" w:hint="default"/>
          <w:sz w:val="24"/>
          <w:szCs w:val="24"/>
        </w:rPr>
        <w:t>, корректность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достоверность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системе</w:t>
      </w:r>
      <w:r>
        <w:rPr>
          <w:rFonts w:ascii="Times New Roman" w:hAnsi="Times New Roman" w:cs="Times New Roman" w:hint="default"/>
          <w:sz w:val="24"/>
          <w:szCs w:val="24"/>
        </w:rPr>
        <w:t xml:space="preserve"> выдачи</w:t>
      </w:r>
      <w:r>
        <w:rPr>
          <w:rFonts w:ascii="Times New Roman" w:hAnsi="Times New Roman" w:cs="Times New Roman" w:hint="default"/>
          <w:sz w:val="24"/>
          <w:szCs w:val="24"/>
        </w:rPr>
        <w:t xml:space="preserve"> специального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>,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ответственность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включенной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состав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электронной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копии</w:t>
      </w:r>
      <w:r>
        <w:rPr>
          <w:rFonts w:ascii="Times New Roman" w:hAnsi="Times New Roman" w:cs="Times New Roman" w:hint="default"/>
          <w:sz w:val="24"/>
          <w:szCs w:val="24"/>
        </w:rPr>
        <w:t xml:space="preserve"> (электронного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образа</w:t>
      </w:r>
      <w:r>
        <w:rPr>
          <w:rFonts w:ascii="Times New Roman" w:hAnsi="Times New Roman" w:cs="Times New Roman" w:hint="default"/>
          <w:sz w:val="24"/>
          <w:szCs w:val="24"/>
        </w:rPr>
        <w:t>) документа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подлиннику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бумажном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носителе</w:t>
      </w:r>
      <w:r>
        <w:rPr>
          <w:rFonts w:ascii="Times New Roman" w:hAnsi="Times New Roman" w:cs="Times New Roman" w:hint="default"/>
          <w:sz w:val="24"/>
          <w:szCs w:val="24"/>
        </w:rPr>
        <w:t>, несет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</w:t>
      </w:r>
      <w:r>
        <w:rPr>
          <w:rFonts w:ascii="Times New Roman" w:hAnsi="Times New Roman" w:cs="Times New Roman" w:hint="default"/>
          <w:sz w:val="24"/>
          <w:szCs w:val="24"/>
        </w:rPr>
        <w:t>с</w:t>
      </w:r>
      <w:r>
        <w:rPr>
          <w:rFonts w:ascii="Times New Roman" w:hAnsi="Times New Roman" w:cs="Times New Roman" w:hint="default"/>
          <w:sz w:val="24"/>
          <w:szCs w:val="24"/>
        </w:rPr>
        <w:t>тивший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владелец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1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ДОПУСТИМЫЕ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ГАБАРИТЫ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default"/>
          <w:b/>
          <w:bCs/>
          <w:sz w:val="32"/>
          <w:szCs w:val="32"/>
        </w:rPr>
        <w:t>Длина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6120"/>
        <w:gridCol w:w="540"/>
        <w:gridCol w:w="2340"/>
      </w:tblGrid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Одиночное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 метров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Прицеп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 метро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в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Автопоезд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20 метров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двухосный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13,5 метра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числом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15 метров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сочлененный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18,75 метра</w:t>
            </w:r>
          </w:p>
        </w:tc>
      </w:tr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выступающего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заднюю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точку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габарита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груза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 метра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default"/>
          <w:b/>
          <w:bCs/>
          <w:sz w:val="32"/>
          <w:szCs w:val="32"/>
        </w:rPr>
        <w:t>Ширина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6120"/>
        <w:gridCol w:w="540"/>
        <w:gridCol w:w="2340"/>
      </w:tblGrid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2,6 метра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default"/>
          <w:b/>
          <w:bCs/>
          <w:sz w:val="32"/>
          <w:szCs w:val="32"/>
        </w:rPr>
        <w:t>Высота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6120"/>
        <w:gridCol w:w="540"/>
        <w:gridCol w:w="2340"/>
      </w:tblGrid>
      <w:tr>
        <w:tblPrEx>
          <w:tblW w:w="0" w:type="auto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 метра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Примечание</w:t>
      </w:r>
      <w:r>
        <w:rPr>
          <w:rFonts w:ascii="Times New Roman" w:hAnsi="Times New Roman" w:cs="Times New Roman" w:hint="default"/>
          <w:sz w:val="24"/>
          <w:szCs w:val="24"/>
        </w:rPr>
        <w:t>. Предельно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габариты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включают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себя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размеры</w:t>
      </w:r>
      <w:r>
        <w:rPr>
          <w:rFonts w:ascii="Times New Roman" w:hAnsi="Times New Roman" w:cs="Times New Roman" w:hint="default"/>
          <w:sz w:val="24"/>
          <w:szCs w:val="24"/>
        </w:rPr>
        <w:t xml:space="preserve"> съемных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кузовов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тары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грузов</w:t>
      </w:r>
      <w:r>
        <w:rPr>
          <w:rFonts w:ascii="Times New Roman" w:hAnsi="Times New Roman" w:cs="Times New Roman" w:hint="default"/>
          <w:sz w:val="24"/>
          <w:szCs w:val="24"/>
        </w:rPr>
        <w:t>, включая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контейнеры</w:t>
      </w:r>
      <w:r>
        <w:rPr>
          <w:rFonts w:ascii="Times New Roman" w:hAnsi="Times New Roman" w:cs="Times New Roman" w:hint="default"/>
          <w:sz w:val="24"/>
          <w:szCs w:val="24"/>
        </w:rPr>
        <w:t>, 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также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прицепное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сельскохозяйственной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техники.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2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ДОПУСТИМАЯ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НАГРУЗКА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ОСЬ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070"/>
        <w:gridCol w:w="1589"/>
        <w:gridCol w:w="1589"/>
        <w:gridCol w:w="1620"/>
      </w:tblGrid>
      <w:tr>
        <w:tblPrEx>
          <w:tblW w:w="0" w:type="auto"/>
        </w:tblPrEx>
        <w:tc>
          <w:tcPr>
            <w:tcW w:w="225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Расположение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&lt;*&gt;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Расстояние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сближенными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осями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метров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Допусти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&lt;**&gt; колесного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тонн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автомобильной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рассчитанной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нормативную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нагрузку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6 тонн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&lt;***&gt;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автомобильной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рассчитанной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нормативную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нагрузку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10 тонн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автомобильной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ссчитанной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нормативную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нагрузку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11,5 тонны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Одиночная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2,5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5,5 (6)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9 (10)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10,5 (11,5)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сближенных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сдвоенных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8 (9)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10 (11)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11,5 (12,5)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9 (10)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13 (14)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14 (16)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,8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10 (11)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15 (16)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17 (18)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2,5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 (12)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17 (18)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18 (20)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сближенных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строенных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 (12)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15 (16,5)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17 (18)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 (13)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18 (19,5)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20 (21)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13,5 (15)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21 (22,5 &lt;****&gt;)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23,5 (24)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2,5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15 (16)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22 (23)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25 (26)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сближенных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количеством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3 (не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 односкатных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двускатных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колеса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3,5 (4)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 (5,5)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5,5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(6)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 (4,5)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 (6,5)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6,5 (7)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4,5 (5)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6,5 (7)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7,5 (8)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2,5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5 (5,5)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7 (7,5)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8,5 (9)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сближенных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количеством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4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односкатных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двускатных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колеса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6,5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1,3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14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1,8 до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2,5 (включительно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16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&lt;*&gt; Группа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- сгруппированные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>, конструктивно</w:t>
      </w:r>
      <w:r>
        <w:rPr>
          <w:rFonts w:ascii="Times New Roman" w:hAnsi="Times New Roman" w:cs="Times New Roman" w:hint="default"/>
          <w:sz w:val="24"/>
          <w:szCs w:val="24"/>
        </w:rPr>
        <w:t xml:space="preserve"> объединенные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объединенные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тележку</w:t>
      </w:r>
      <w:r>
        <w:rPr>
          <w:rFonts w:ascii="Times New Roman" w:hAnsi="Times New Roman" w:cs="Times New Roman" w:hint="default"/>
          <w:sz w:val="24"/>
          <w:szCs w:val="24"/>
        </w:rPr>
        <w:t>, с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ближайшими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 xml:space="preserve"> 2,5 метра</w:t>
      </w:r>
      <w:r>
        <w:rPr>
          <w:rFonts w:ascii="Times New Roman" w:hAnsi="Times New Roman" w:cs="Times New Roman" w:hint="default"/>
          <w:sz w:val="24"/>
          <w:szCs w:val="24"/>
        </w:rPr>
        <w:t xml:space="preserve"> (включительно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&lt;**&gt; Под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понимается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масса</w:t>
      </w:r>
      <w:r>
        <w:rPr>
          <w:rFonts w:ascii="Times New Roman" w:hAnsi="Times New Roman" w:cs="Times New Roman" w:hint="default"/>
          <w:sz w:val="24"/>
          <w:szCs w:val="24"/>
        </w:rPr>
        <w:t>, соответствующая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нагрузке</w:t>
      </w:r>
      <w:r>
        <w:rPr>
          <w:rFonts w:ascii="Times New Roman" w:hAnsi="Times New Roman" w:cs="Times New Roman" w:hint="default"/>
          <w:sz w:val="24"/>
          <w:szCs w:val="24"/>
        </w:rPr>
        <w:t>, передаваемой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опорную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повер</w:t>
      </w:r>
      <w:r>
        <w:rPr>
          <w:rFonts w:ascii="Times New Roman" w:hAnsi="Times New Roman" w:cs="Times New Roman" w:hint="default"/>
          <w:sz w:val="24"/>
          <w:szCs w:val="24"/>
        </w:rPr>
        <w:t>хность</w:t>
      </w:r>
      <w:r>
        <w:rPr>
          <w:rFonts w:ascii="Times New Roman" w:hAnsi="Times New Roman" w:cs="Times New Roman" w:hint="default"/>
          <w:sz w:val="24"/>
          <w:szCs w:val="24"/>
        </w:rPr>
        <w:t>.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сдвоенных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- допустимая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&lt;***&gt;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его</w:t>
      </w:r>
      <w:r>
        <w:rPr>
          <w:rFonts w:ascii="Times New Roman" w:hAnsi="Times New Roman" w:cs="Times New Roman" w:hint="default"/>
          <w:sz w:val="24"/>
          <w:szCs w:val="24"/>
        </w:rPr>
        <w:t xml:space="preserve"> официальном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сайте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</w:t>
      </w:r>
      <w:r>
        <w:rPr>
          <w:rFonts w:ascii="Times New Roman" w:hAnsi="Times New Roman" w:cs="Times New Roman" w:hint="default"/>
          <w:sz w:val="24"/>
          <w:szCs w:val="24"/>
        </w:rPr>
        <w:t>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осевой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нагрузке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&lt;****&gt; В</w:t>
      </w:r>
      <w:r>
        <w:rPr>
          <w:rFonts w:ascii="Times New Roman" w:hAnsi="Times New Roman" w:cs="Times New Roman" w:hint="default"/>
          <w:sz w:val="24"/>
          <w:szCs w:val="24"/>
        </w:rPr>
        <w:t xml:space="preserve"> 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числе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>, имеющих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группы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</w:t>
      </w:r>
      <w:r>
        <w:rPr>
          <w:rFonts w:ascii="Times New Roman" w:hAnsi="Times New Roman" w:cs="Times New Roman" w:hint="default"/>
          <w:sz w:val="24"/>
          <w:szCs w:val="24"/>
        </w:rPr>
        <w:t>, оборудованными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пневматической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эквивалентной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ей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подвеской.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Примечания</w:t>
      </w:r>
      <w:r>
        <w:rPr>
          <w:rFonts w:ascii="Times New Roman" w:hAnsi="Times New Roman" w:cs="Times New Roman" w:hint="default"/>
          <w:sz w:val="24"/>
          <w:szCs w:val="24"/>
        </w:rPr>
        <w:t>: 1.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скобках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приведены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(колесо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имеющее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две</w:t>
      </w:r>
      <w:r>
        <w:rPr>
          <w:rFonts w:ascii="Times New Roman" w:hAnsi="Times New Roman" w:cs="Times New Roman" w:hint="default"/>
          <w:sz w:val="24"/>
          <w:szCs w:val="24"/>
        </w:rPr>
        <w:t xml:space="preserve"> шины</w:t>
      </w:r>
      <w:r>
        <w:rPr>
          <w:rFonts w:ascii="Times New Roman" w:hAnsi="Times New Roman" w:cs="Times New Roman" w:hint="default"/>
          <w:sz w:val="24"/>
          <w:szCs w:val="24"/>
        </w:rPr>
        <w:t>), без</w:t>
      </w:r>
      <w:r>
        <w:rPr>
          <w:rFonts w:ascii="Times New Roman" w:hAnsi="Times New Roman" w:cs="Times New Roman" w:hint="default"/>
          <w:sz w:val="24"/>
          <w:szCs w:val="24"/>
        </w:rPr>
        <w:t xml:space="preserve"> скобок</w:t>
      </w:r>
      <w:r>
        <w:rPr>
          <w:rFonts w:ascii="Times New Roman" w:hAnsi="Times New Roman" w:cs="Times New Roman" w:hint="default"/>
          <w:sz w:val="24"/>
          <w:szCs w:val="24"/>
        </w:rPr>
        <w:t xml:space="preserve"> -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(колесо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имеющее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одну</w:t>
      </w:r>
      <w:r>
        <w:rPr>
          <w:rFonts w:ascii="Times New Roman" w:hAnsi="Times New Roman" w:cs="Times New Roman" w:hint="default"/>
          <w:sz w:val="24"/>
          <w:szCs w:val="24"/>
        </w:rPr>
        <w:t xml:space="preserve"> шину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Группы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>, имеющие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составе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односкатн</w:t>
      </w:r>
      <w:r>
        <w:rPr>
          <w:rFonts w:ascii="Times New Roman" w:hAnsi="Times New Roman" w:cs="Times New Roman" w:hint="default"/>
          <w:sz w:val="24"/>
          <w:szCs w:val="24"/>
        </w:rPr>
        <w:t>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</w:t>
      </w:r>
      <w:r>
        <w:rPr>
          <w:rFonts w:ascii="Times New Roman" w:hAnsi="Times New Roman" w:cs="Times New Roman" w:hint="default"/>
          <w:sz w:val="24"/>
          <w:szCs w:val="24"/>
        </w:rPr>
        <w:t>, следует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рассматривать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как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группы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>, имеющие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составе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сдвоенных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деления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соответствующее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группе</w:t>
      </w:r>
      <w:r>
        <w:rPr>
          <w:rFonts w:ascii="Times New Roman" w:hAnsi="Times New Roman" w:cs="Times New Roman" w:hint="default"/>
          <w:sz w:val="24"/>
          <w:szCs w:val="24"/>
        </w:rPr>
        <w:t>,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исключением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случаев</w:t>
      </w:r>
      <w:r>
        <w:rPr>
          <w:rFonts w:ascii="Times New Roman" w:hAnsi="Times New Roman" w:cs="Times New Roman" w:hint="default"/>
          <w:sz w:val="24"/>
          <w:szCs w:val="24"/>
        </w:rPr>
        <w:t>, указанных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примечании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4.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Допускается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неравномерное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распределение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</w:t>
      </w:r>
      <w:r>
        <w:rPr>
          <w:rFonts w:ascii="Times New Roman" w:hAnsi="Times New Roman" w:cs="Times New Roman" w:hint="default"/>
          <w:sz w:val="24"/>
          <w:szCs w:val="24"/>
        </w:rPr>
        <w:t xml:space="preserve"> 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</w:t>
      </w:r>
      <w:r>
        <w:rPr>
          <w:rFonts w:ascii="Times New Roman" w:hAnsi="Times New Roman" w:cs="Times New Roman" w:hint="default"/>
          <w:sz w:val="24"/>
          <w:szCs w:val="24"/>
        </w:rPr>
        <w:t xml:space="preserve"> сближенных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сдвоенных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строенных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>, если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</w:t>
      </w:r>
      <w:r>
        <w:rPr>
          <w:rFonts w:ascii="Times New Roman" w:hAnsi="Times New Roman" w:cs="Times New Roman" w:hint="default"/>
          <w:sz w:val="24"/>
          <w:szCs w:val="24"/>
        </w:rPr>
        <w:t>шает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соответствующую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>,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каждую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группе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превышает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допустимую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соответствующую</w:t>
      </w:r>
      <w:r>
        <w:rPr>
          <w:rFonts w:ascii="Times New Roman" w:hAnsi="Times New Roman" w:cs="Times New Roman" w:hint="default"/>
          <w:sz w:val="24"/>
          <w:szCs w:val="24"/>
        </w:rPr>
        <w:t xml:space="preserve"> одиночную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односкатными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двускатными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колесами.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группах</w:t>
      </w:r>
      <w:r>
        <w:rPr>
          <w:rFonts w:ascii="Times New Roman" w:hAnsi="Times New Roman" w:cs="Times New Roman" w:hint="default"/>
          <w:sz w:val="24"/>
          <w:szCs w:val="24"/>
        </w:rPr>
        <w:t xml:space="preserve"> осей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различных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межо</w:t>
      </w:r>
      <w:r>
        <w:rPr>
          <w:rFonts w:ascii="Times New Roman" w:hAnsi="Times New Roman" w:cs="Times New Roman" w:hint="default"/>
          <w:sz w:val="24"/>
          <w:szCs w:val="24"/>
        </w:rPr>
        <w:t>севых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каждому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расстоянию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присваивается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значение</w:t>
      </w:r>
      <w:r>
        <w:rPr>
          <w:rFonts w:ascii="Times New Roman" w:hAnsi="Times New Roman" w:cs="Times New Roman" w:hint="default"/>
          <w:sz w:val="24"/>
          <w:szCs w:val="24"/>
        </w:rPr>
        <w:t>, полученное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методом</w:t>
      </w:r>
      <w:r>
        <w:rPr>
          <w:rFonts w:ascii="Times New Roman" w:hAnsi="Times New Roman" w:cs="Times New Roman" w:hint="default"/>
          <w:sz w:val="24"/>
          <w:szCs w:val="24"/>
        </w:rPr>
        <w:t xml:space="preserve"> арифметического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усреднения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(суммы</w:t>
      </w:r>
      <w:r>
        <w:rPr>
          <w:rFonts w:ascii="Times New Roman" w:hAnsi="Times New Roman" w:cs="Times New Roman" w:hint="default"/>
          <w:sz w:val="24"/>
          <w:szCs w:val="24"/>
        </w:rPr>
        <w:t xml:space="preserve"> всех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межосевых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группе</w:t>
      </w:r>
      <w:r>
        <w:rPr>
          <w:rFonts w:ascii="Times New Roman" w:hAnsi="Times New Roman" w:cs="Times New Roman" w:hint="default"/>
          <w:sz w:val="24"/>
          <w:szCs w:val="24"/>
        </w:rPr>
        <w:t xml:space="preserve"> делятся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межосевых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расстояний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группе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6.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промерзании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грунта</w:t>
      </w:r>
      <w:r>
        <w:rPr>
          <w:rFonts w:ascii="Times New Roman" w:hAnsi="Times New Roman" w:cs="Times New Roman" w:hint="default"/>
          <w:sz w:val="24"/>
          <w:szCs w:val="24"/>
        </w:rPr>
        <w:t xml:space="preserve"> земляного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полотн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под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одеждой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величину</w:t>
      </w:r>
      <w:r>
        <w:rPr>
          <w:rFonts w:ascii="Times New Roman" w:hAnsi="Times New Roman" w:cs="Times New Roman" w:hint="default"/>
          <w:sz w:val="24"/>
          <w:szCs w:val="24"/>
        </w:rPr>
        <w:t xml:space="preserve"> 0,4 метра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более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допускается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увеличивать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путем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установки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размещения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соответствующей</w:t>
      </w:r>
      <w:r>
        <w:rPr>
          <w:rFonts w:ascii="Times New Roman" w:hAnsi="Times New Roman" w:cs="Times New Roman" w:hint="default"/>
          <w:sz w:val="24"/>
          <w:szCs w:val="24"/>
        </w:rPr>
        <w:t xml:space="preserve"> информации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своем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официальном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сайте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нормативном</w:t>
      </w:r>
      <w:r>
        <w:rPr>
          <w:rFonts w:ascii="Times New Roman" w:hAnsi="Times New Roman" w:cs="Times New Roman" w:hint="default"/>
          <w:sz w:val="24"/>
          <w:szCs w:val="24"/>
        </w:rPr>
        <w:t xml:space="preserve"> состоянии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этом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приложением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3 к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тяжеловесного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sz w:val="24"/>
          <w:szCs w:val="24"/>
        </w:rPr>
        <w:t>) крупногабаритного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>, утвержде</w:t>
      </w:r>
      <w:r>
        <w:rPr>
          <w:rFonts w:ascii="Times New Roman" w:hAnsi="Times New Roman" w:cs="Times New Roman" w:hint="default"/>
          <w:sz w:val="24"/>
          <w:szCs w:val="24"/>
        </w:rPr>
        <w:t>нным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 w:hint="default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Российской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1 декабря</w:t>
      </w:r>
      <w:r>
        <w:rPr>
          <w:rFonts w:ascii="Times New Roman" w:hAnsi="Times New Roman" w:cs="Times New Roman" w:hint="default"/>
          <w:sz w:val="24"/>
          <w:szCs w:val="24"/>
        </w:rPr>
        <w:t xml:space="preserve"> 2023 г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 xml:space="preserve"> 2060):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I</w:t>
      </w:r>
      <w:r>
        <w:rPr>
          <w:rFonts w:ascii="Times New Roman" w:hAnsi="Times New Roman" w:cs="Times New Roman" w:hint="default"/>
          <w:sz w:val="24"/>
          <w:szCs w:val="24"/>
        </w:rPr>
        <w:t xml:space="preserve"> - </w:t>
      </w:r>
      <w:r>
        <w:rPr>
          <w:rFonts w:ascii="Times New Roman" w:hAnsi="Times New Roman" w:cs="Times New Roman" w:hint="default"/>
          <w:sz w:val="24"/>
          <w:szCs w:val="24"/>
        </w:rPr>
        <w:t>II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1,04 раза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III</w:t>
      </w:r>
      <w:r>
        <w:rPr>
          <w:rFonts w:ascii="Times New Roman" w:hAnsi="Times New Roman" w:cs="Times New Roman" w:hint="default"/>
          <w:sz w:val="24"/>
          <w:szCs w:val="24"/>
        </w:rPr>
        <w:t xml:space="preserve"> - </w:t>
      </w:r>
      <w:r>
        <w:rPr>
          <w:rFonts w:ascii="Times New Roman" w:hAnsi="Times New Roman" w:cs="Times New Roman" w:hint="default"/>
          <w:sz w:val="24"/>
          <w:szCs w:val="24"/>
        </w:rPr>
        <w:t>IV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1,20 раза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V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1,40 раза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 xml:space="preserve">) </w:t>
      </w:r>
      <w:r>
        <w:rPr>
          <w:rFonts w:ascii="Times New Roman" w:hAnsi="Times New Roman" w:cs="Times New Roman" w:hint="default"/>
          <w:sz w:val="24"/>
          <w:szCs w:val="24"/>
        </w:rPr>
        <w:t>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отсутствии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мостов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путепроводов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этом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не</w:t>
      </w:r>
      <w:r>
        <w:rPr>
          <w:rFonts w:ascii="Times New Roman" w:hAnsi="Times New Roman" w:cs="Times New Roman" w:hint="default"/>
          <w:sz w:val="24"/>
          <w:szCs w:val="24"/>
        </w:rPr>
        <w:t xml:space="preserve"> нормируется</w:t>
      </w:r>
      <w:r>
        <w:rPr>
          <w:rFonts w:ascii="Times New Roman" w:hAnsi="Times New Roman" w:cs="Times New Roman" w:hint="default"/>
          <w:sz w:val="24"/>
          <w:szCs w:val="24"/>
        </w:rPr>
        <w:t>):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I</w:t>
      </w:r>
      <w:r>
        <w:rPr>
          <w:rFonts w:ascii="Times New Roman" w:hAnsi="Times New Roman" w:cs="Times New Roman" w:hint="default"/>
          <w:sz w:val="24"/>
          <w:szCs w:val="24"/>
        </w:rPr>
        <w:t xml:space="preserve"> - </w:t>
      </w:r>
      <w:r>
        <w:rPr>
          <w:rFonts w:ascii="Times New Roman" w:hAnsi="Times New Roman" w:cs="Times New Roman" w:hint="default"/>
          <w:sz w:val="24"/>
          <w:szCs w:val="24"/>
        </w:rPr>
        <w:t>II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1,80 раза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III</w:t>
      </w:r>
      <w:r>
        <w:rPr>
          <w:rFonts w:ascii="Times New Roman" w:hAnsi="Times New Roman" w:cs="Times New Roman" w:hint="default"/>
          <w:sz w:val="24"/>
          <w:szCs w:val="24"/>
        </w:rPr>
        <w:t xml:space="preserve"> - </w:t>
      </w:r>
      <w:r>
        <w:rPr>
          <w:rFonts w:ascii="Times New Roman" w:hAnsi="Times New Roman" w:cs="Times New Roman" w:hint="default"/>
          <w:sz w:val="24"/>
          <w:szCs w:val="24"/>
        </w:rPr>
        <w:t>IV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2 раза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для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V</w:t>
      </w:r>
      <w:r>
        <w:rPr>
          <w:rFonts w:ascii="Times New Roman" w:hAnsi="Times New Roman" w:cs="Times New Roman" w:hint="default"/>
          <w:sz w:val="24"/>
          <w:szCs w:val="24"/>
        </w:rPr>
        <w:t xml:space="preserve"> категории</w:t>
      </w:r>
      <w:r>
        <w:rPr>
          <w:rFonts w:ascii="Times New Roman" w:hAnsi="Times New Roman" w:cs="Times New Roman" w:hint="default"/>
          <w:sz w:val="24"/>
          <w:szCs w:val="24"/>
        </w:rPr>
        <w:t xml:space="preserve"> - в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2,90 раза.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7.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случае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принятия</w:t>
      </w:r>
      <w:r>
        <w:rPr>
          <w:rFonts w:ascii="Times New Roman" w:hAnsi="Times New Roman" w:cs="Times New Roman" w:hint="default"/>
          <w:sz w:val="24"/>
          <w:szCs w:val="24"/>
        </w:rPr>
        <w:t xml:space="preserve"> владельцем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решения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изменении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допустимой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установки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соответствующих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знаков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принимается</w:t>
      </w:r>
      <w:r>
        <w:rPr>
          <w:rFonts w:ascii="Times New Roman" w:hAnsi="Times New Roman" w:cs="Times New Roman" w:hint="default"/>
          <w:sz w:val="24"/>
          <w:szCs w:val="24"/>
        </w:rPr>
        <w:t xml:space="preserve"> равной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значению</w:t>
      </w:r>
      <w:r>
        <w:rPr>
          <w:rFonts w:ascii="Times New Roman" w:hAnsi="Times New Roman" w:cs="Times New Roman" w:hint="default"/>
          <w:sz w:val="24"/>
          <w:szCs w:val="24"/>
        </w:rPr>
        <w:t>, указанному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таких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знаках</w:t>
      </w:r>
      <w:r>
        <w:rPr>
          <w:rFonts w:ascii="Times New Roman" w:hAnsi="Times New Roman" w:cs="Times New Roman" w:hint="default"/>
          <w:sz w:val="24"/>
          <w:szCs w:val="24"/>
        </w:rPr>
        <w:t>, вне</w:t>
      </w:r>
      <w:r>
        <w:rPr>
          <w:rFonts w:ascii="Times New Roman" w:hAnsi="Times New Roman" w:cs="Times New Roman" w:hint="default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</w:t>
      </w:r>
      <w:r>
        <w:rPr>
          <w:rFonts w:ascii="Times New Roman" w:hAnsi="Times New Roman" w:cs="Times New Roman" w:hint="default"/>
          <w:sz w:val="24"/>
          <w:szCs w:val="24"/>
        </w:rPr>
        <w:t xml:space="preserve"> расстояния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между</w:t>
      </w:r>
      <w:r>
        <w:rPr>
          <w:rFonts w:ascii="Times New Roman" w:hAnsi="Times New Roman" w:cs="Times New Roman" w:hint="default"/>
          <w:sz w:val="24"/>
          <w:szCs w:val="24"/>
        </w:rPr>
        <w:t xml:space="preserve"> ближайшими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осями.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3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ДОПУСТИМАЯ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МАССА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3510"/>
        <w:gridCol w:w="3240"/>
      </w:tblGrid>
      <w:tr>
        <w:tblPrEx>
          <w:tblW w:w="0" w:type="auto"/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бинация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количество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расположение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масса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тонн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Одиночные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автомобили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двухосные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18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25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четырехосные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32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пятиосные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38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Автопоезда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седельные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прицепные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28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36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пятиосные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40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шестиосные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44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Одиночные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автобусы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двухосные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18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25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четырехосные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32</w:t>
            </w:r>
          </w:p>
        </w:tc>
      </w:tr>
      <w:tr>
        <w:tblPrEx>
          <w:tblW w:w="0" w:type="auto"/>
        </w:tblPrEx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Сочлененные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автобусы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трехосные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28</w:t>
            </w:r>
          </w:p>
        </w:tc>
      </w:tr>
      <w:tr>
        <w:tblPrEx>
          <w:tblW w:w="0" w:type="auto"/>
        </w:tblPrEx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четырехосные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36</w:t>
            </w:r>
          </w:p>
        </w:tc>
      </w:tr>
      <w:tr>
        <w:tblPrEx>
          <w:tblW w:w="0" w:type="auto"/>
        </w:tblPrEx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пятиосные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40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4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КОЭФФИЦИЕНТЫ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УЧИТЫВАЮЩИЕ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ОТНОСИТЕЛЬНУЮ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СТОИМОСТЬ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ВЫПОЛНЕНИЯ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РАБОТ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ПО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КАПИТАЛЬНОМУ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РЕМОНТУ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РЕМОНТУ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ЗАВИСИМОСТИ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ОТ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РАСПОЛОЖЕНИЯ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ДОРОГИ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ТЕРРИТОРИИ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РОССИЙСКОЙ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ФЕДЕРАЦИИ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УСЛОВИЯ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ДОРОЖНО-КЛИМАТИЧЕСКИХ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ЗОН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ТАКЖЕ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КОЭФФИЦИЕНТЫ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ВЛИЯНИЯ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МАССЫ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ЗАВИСИМОСТИ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ОТ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РАСПОЛОЖЕНИЯ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ДОРОГИ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ТЕРРИТОРИИ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РОССИЙСКОЙ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ФЕДЕРАЦИИ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1980"/>
        <w:gridCol w:w="1980"/>
        <w:gridCol w:w="1980"/>
      </w:tblGrid>
      <w:tr>
        <w:tblPrEx>
          <w:tblW w:w="0" w:type="auto"/>
        </w:tblPrEx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Российской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0"/>
              </w:rPr>
              <w:pict>
                <v:shape id="_x0000_i1047" type="#_x0000_t75" style="width:27pt;height:18pt" stroked="f">
                  <v:imagedata r:id="rId28" o:title=""/>
                </v:shape>
              </w:pic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0"/>
              </w:rPr>
              <w:pict>
                <v:shape id="_x0000_i1048" type="#_x0000_t75" style="width:45pt;height:20.25pt" stroked="f">
                  <v:imagedata r:id="rId29" o:title=""/>
                </v:shape>
              </w:pic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0"/>
              </w:rPr>
              <w:pict>
                <v:shape id="_x0000_i1049" type="#_x0000_t75" style="width:25.5pt;height:18pt" stroked="f">
                  <v:imagedata r:id="rId35" o:title=""/>
                </v:shape>
              </w:pic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Центральный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2,07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Северо-Западный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0,838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Южный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1,255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Приволжский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0,498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Уральский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0,426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Сибирский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0,403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Дальневосточный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1,35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0,508</w:t>
            </w:r>
          </w:p>
        </w:tc>
      </w:tr>
      <w:tr>
        <w:tblPrEx>
          <w:tblW w:w="0" w:type="auto"/>
        </w:tblPrEx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Северо-Кавказский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0,595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5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ИСХОДНОЕ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ЗНАЧЕНИЕ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РАЗМЕРА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ВРЕДА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ПРИЧИНЯЕМОГО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ТРАНСПОРТНЫМИ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СРЕДСТВАМИ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АВТОМОБИЛЬНЫМ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ДОРОГАМ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ПРИ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ПРЕВЫШЕНИИ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ДОПУСТИМЫХ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НАГРУЗОК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НА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ОСЬ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ТРАНС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ПОРТНОГО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СРЕДСТВА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ПОСТОЯННЫЕ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КОЭФФИЦИЕНТЫ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3690"/>
        <w:gridCol w:w="1620"/>
        <w:gridCol w:w="1620"/>
      </w:tblGrid>
      <w:tr>
        <w:tblPrEx>
          <w:tblW w:w="0" w:type="auto"/>
        </w:tblPrEx>
        <w:tc>
          <w:tcPr>
            <w:tcW w:w="207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Нормативная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тонн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Исходное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размера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вреда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причиняемого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транспортными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автомобильным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дорогам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, при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превышении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допустимых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нагрузок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ось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транспортного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едства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rtl w:val="0"/>
              </w:rPr>
              <w:pict>
                <v:shape id="_x0000_i1050" type="#_x0000_t75" style="width:40.5pt;height:18.75pt" stroked="f">
                  <v:imagedata r:id="rId31" o:title="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), руб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./100 км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коэффициенты</w:t>
            </w:r>
          </w:p>
        </w:tc>
      </w:tr>
      <w:tr>
        <w:tblPrEx>
          <w:tblW w:w="0" w:type="auto"/>
        </w:tblPrEx>
        <w:tc>
          <w:tcPr>
            <w:tcW w:w="20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>
        <w:tblPrEx>
          <w:tblW w:w="0" w:type="auto"/>
        </w:tblPrEx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>
        <w:tblPrEx>
          <w:tblW w:w="0" w:type="auto"/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>
        <w:tblPrEx>
          <w:tblW w:w="0" w:type="auto"/>
        </w:tblPrEx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11,5 и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более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39,5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E2118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2,7</w:t>
            </w:r>
          </w:p>
        </w:tc>
      </w:tr>
    </w:tbl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N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6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к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Правилам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тяжеловесного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(или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>) крупногабаритного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i/>
          <w:iCs/>
          <w:sz w:val="24"/>
          <w:szCs w:val="24"/>
        </w:rPr>
        <w:t>транспортного</w:t>
      </w:r>
      <w:r>
        <w:rPr>
          <w:rFonts w:ascii="Times New Roman" w:hAnsi="Times New Roman" w:cs="Times New Roman" w:hint="default"/>
          <w:i/>
          <w:iCs/>
          <w:sz w:val="24"/>
          <w:szCs w:val="24"/>
        </w:rPr>
        <w:t xml:space="preserve"> средства</w:t>
      </w:r>
    </w:p>
    <w:p w:rsidR="00E211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default"/>
          <w:b/>
          <w:bCs/>
          <w:sz w:val="36"/>
          <w:szCs w:val="36"/>
        </w:rPr>
        <w:t>СОС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ТАВ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СВЕДЕНИЙ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ОБ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АВТОМОБИЛЬНЫХ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ДОРОГАХ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>, ВНОСИМЫХ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ВЛАДЕЛЬЦАМИ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АВТОМОБИЛЬНОЙ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ДОРОГИ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СИСТЕМУ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ВЫДАЧИ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СПЕЦИАЛЬНОГО</w:t>
      </w:r>
      <w:r>
        <w:rPr>
          <w:rFonts w:ascii="Times New Roman" w:hAnsi="Times New Roman" w:cs="Times New Roman" w:hint="default"/>
          <w:b/>
          <w:bCs/>
          <w:sz w:val="36"/>
          <w:szCs w:val="36"/>
        </w:rPr>
        <w:t xml:space="preserve"> РАЗРЕШЕНИЯ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полное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сокращенное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 наименование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 xml:space="preserve"> -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</w:t>
      </w:r>
      <w:r>
        <w:rPr>
          <w:rFonts w:ascii="Times New Roman" w:hAnsi="Times New Roman" w:cs="Times New Roman" w:hint="default"/>
          <w:sz w:val="24"/>
          <w:szCs w:val="24"/>
        </w:rPr>
        <w:t>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>) (в</w:t>
      </w:r>
      <w:r>
        <w:rPr>
          <w:rFonts w:ascii="Times New Roman" w:hAnsi="Times New Roman" w:cs="Times New Roman" w:hint="default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учредительными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документами</w:t>
      </w:r>
      <w:r>
        <w:rPr>
          <w:rFonts w:ascii="Times New Roman" w:hAnsi="Times New Roman" w:cs="Times New Roman" w:hint="default"/>
          <w:sz w:val="24"/>
          <w:szCs w:val="24"/>
        </w:rPr>
        <w:t xml:space="preserve"> этого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>)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фамилия</w:t>
      </w:r>
      <w:r>
        <w:rPr>
          <w:rFonts w:ascii="Times New Roman" w:hAnsi="Times New Roman" w:cs="Times New Roman" w:hint="default"/>
          <w:sz w:val="24"/>
          <w:szCs w:val="24"/>
        </w:rPr>
        <w:t>, имя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отчество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 физического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лица</w:t>
      </w:r>
      <w:r>
        <w:rPr>
          <w:rFonts w:ascii="Times New Roman" w:hAnsi="Times New Roman" w:cs="Times New Roman" w:hint="default"/>
          <w:sz w:val="24"/>
          <w:szCs w:val="24"/>
        </w:rPr>
        <w:t xml:space="preserve"> - владельца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полное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краткое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(по</w:t>
      </w:r>
      <w:r>
        <w:rPr>
          <w:rFonts w:ascii="Times New Roman" w:hAnsi="Times New Roman" w:cs="Times New Roman" w:hint="default"/>
          <w:sz w:val="24"/>
          <w:szCs w:val="24"/>
        </w:rPr>
        <w:t xml:space="preserve"> классификатору</w:t>
      </w:r>
      <w:r>
        <w:rPr>
          <w:rFonts w:ascii="Times New Roman" w:hAnsi="Times New Roman" w:cs="Times New Roman" w:hint="default"/>
          <w:sz w:val="24"/>
          <w:szCs w:val="24"/>
        </w:rPr>
        <w:t xml:space="preserve"> (п</w:t>
      </w:r>
      <w:r>
        <w:rPr>
          <w:rFonts w:ascii="Times New Roman" w:hAnsi="Times New Roman" w:cs="Times New Roman" w:hint="default"/>
          <w:sz w:val="24"/>
          <w:szCs w:val="24"/>
        </w:rPr>
        <w:t>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 xml:space="preserve"> (автомобильная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</w:t>
      </w:r>
      <w:r>
        <w:rPr>
          <w:rFonts w:ascii="Times New Roman" w:hAnsi="Times New Roman" w:cs="Times New Roman" w:hint="default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 w:hint="default"/>
          <w:sz w:val="24"/>
          <w:szCs w:val="24"/>
        </w:rPr>
        <w:t>, регионального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межмуниципального</w:t>
      </w:r>
      <w:r>
        <w:rPr>
          <w:rFonts w:ascii="Times New Roman" w:hAnsi="Times New Roman" w:cs="Times New Roman" w:hint="default"/>
          <w:sz w:val="24"/>
          <w:szCs w:val="24"/>
        </w:rPr>
        <w:t>, местного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фактические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технических</w:t>
      </w:r>
      <w:r>
        <w:rPr>
          <w:rFonts w:ascii="Times New Roman" w:hAnsi="Times New Roman" w:cs="Times New Roman" w:hint="default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тип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дорожног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покрытия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нормативная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пикет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пикет</w:t>
      </w:r>
      <w:r>
        <w:rPr>
          <w:rFonts w:ascii="Times New Roman" w:hAnsi="Times New Roman" w:cs="Times New Roman" w:hint="default"/>
          <w:sz w:val="24"/>
          <w:szCs w:val="24"/>
        </w:rPr>
        <w:t xml:space="preserve"> конца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протяженность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категория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ширина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проезжей</w:t>
      </w:r>
      <w:r>
        <w:rPr>
          <w:rFonts w:ascii="Times New Roman" w:hAnsi="Times New Roman" w:cs="Times New Roman" w:hint="default"/>
          <w:sz w:val="24"/>
          <w:szCs w:val="24"/>
        </w:rPr>
        <w:t xml:space="preserve"> части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число</w:t>
      </w:r>
      <w:r>
        <w:rPr>
          <w:rFonts w:ascii="Times New Roman" w:hAnsi="Times New Roman" w:cs="Times New Roman" w:hint="default"/>
          <w:sz w:val="24"/>
          <w:szCs w:val="24"/>
        </w:rPr>
        <w:t xml:space="preserve"> полос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количество</w:t>
      </w:r>
      <w:r>
        <w:rPr>
          <w:rFonts w:ascii="Times New Roman" w:hAnsi="Times New Roman" w:cs="Times New Roman" w:hint="default"/>
          <w:sz w:val="24"/>
          <w:szCs w:val="24"/>
        </w:rPr>
        <w:t xml:space="preserve"> сторон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примечание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информация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 xml:space="preserve"> (отсутствии</w:t>
      </w:r>
      <w:r>
        <w:rPr>
          <w:rFonts w:ascii="Times New Roman" w:hAnsi="Times New Roman" w:cs="Times New Roman" w:hint="default"/>
          <w:sz w:val="24"/>
          <w:szCs w:val="24"/>
        </w:rPr>
        <w:t>) платы</w:t>
      </w:r>
      <w:r>
        <w:rPr>
          <w:rFonts w:ascii="Times New Roman" w:hAnsi="Times New Roman" w:cs="Times New Roman" w:hint="default"/>
          <w:sz w:val="24"/>
          <w:szCs w:val="24"/>
        </w:rPr>
        <w:t xml:space="preserve"> за</w:t>
      </w:r>
      <w:r>
        <w:rPr>
          <w:rFonts w:ascii="Times New Roman" w:hAnsi="Times New Roman" w:cs="Times New Roman" w:hint="default"/>
          <w:sz w:val="24"/>
          <w:szCs w:val="24"/>
        </w:rPr>
        <w:t xml:space="preserve"> проезд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габар</w:t>
      </w:r>
      <w:r>
        <w:rPr>
          <w:rFonts w:ascii="Times New Roman" w:hAnsi="Times New Roman" w:cs="Times New Roman" w:hint="default"/>
          <w:sz w:val="24"/>
          <w:szCs w:val="24"/>
        </w:rPr>
        <w:t>ит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приближения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фактическое</w:t>
      </w:r>
      <w:r>
        <w:rPr>
          <w:rFonts w:ascii="Times New Roman" w:hAnsi="Times New Roman" w:cs="Times New Roman" w:hint="default"/>
          <w:sz w:val="24"/>
          <w:szCs w:val="24"/>
        </w:rPr>
        <w:t xml:space="preserve"> значение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допустимых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весовых</w:t>
      </w:r>
      <w:r>
        <w:rPr>
          <w:rFonts w:ascii="Times New Roman" w:hAnsi="Times New Roman" w:cs="Times New Roman" w:hint="default"/>
          <w:sz w:val="24"/>
          <w:szCs w:val="24"/>
        </w:rPr>
        <w:t xml:space="preserve"> параметров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автомобильной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дороге</w:t>
      </w:r>
      <w:r>
        <w:rPr>
          <w:rFonts w:ascii="Times New Roman" w:hAnsi="Times New Roman" w:cs="Times New Roman" w:hint="default"/>
          <w:sz w:val="24"/>
          <w:szCs w:val="24"/>
        </w:rPr>
        <w:t xml:space="preserve"> (масса</w:t>
      </w:r>
      <w:r>
        <w:rPr>
          <w:rFonts w:ascii="Times New Roman" w:hAnsi="Times New Roman" w:cs="Times New Roman" w:hint="default"/>
          <w:sz w:val="24"/>
          <w:szCs w:val="24"/>
        </w:rPr>
        <w:t>,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>)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ее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участкам.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Сведения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</w:t>
      </w:r>
      <w:r>
        <w:rPr>
          <w:rFonts w:ascii="Times New Roman" w:hAnsi="Times New Roman" w:cs="Times New Roman" w:hint="default"/>
          <w:sz w:val="24"/>
          <w:szCs w:val="24"/>
        </w:rPr>
        <w:t xml:space="preserve"> введенных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временных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средств</w:t>
      </w:r>
      <w:r>
        <w:rPr>
          <w:rFonts w:ascii="Times New Roman" w:hAnsi="Times New Roman" w:cs="Times New Roman" w:hint="default"/>
          <w:sz w:val="24"/>
          <w:szCs w:val="24"/>
        </w:rPr>
        <w:t xml:space="preserve"> по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автомобильным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дорогам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участкам</w:t>
      </w:r>
      <w:r>
        <w:rPr>
          <w:rFonts w:ascii="Times New Roman" w:hAnsi="Times New Roman" w:cs="Times New Roman" w:hint="default"/>
          <w:sz w:val="24"/>
          <w:szCs w:val="24"/>
        </w:rPr>
        <w:t>, об</w:t>
      </w:r>
      <w:r>
        <w:rPr>
          <w:rFonts w:ascii="Times New Roman" w:hAnsi="Times New Roman" w:cs="Times New Roman" w:hint="default"/>
          <w:sz w:val="24"/>
          <w:szCs w:val="24"/>
        </w:rPr>
        <w:t xml:space="preserve"> особых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условиях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автомобильных</w:t>
      </w:r>
      <w:r>
        <w:rPr>
          <w:rFonts w:ascii="Times New Roman" w:hAnsi="Times New Roman" w:cs="Times New Roman" w:hint="default"/>
          <w:sz w:val="24"/>
          <w:szCs w:val="24"/>
        </w:rPr>
        <w:t xml:space="preserve"> дорогах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их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участках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) вид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) наименование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) период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дата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дата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окончания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г</w:t>
      </w:r>
      <w:r>
        <w:rPr>
          <w:rFonts w:ascii="Times New Roman" w:hAnsi="Times New Roman" w:cs="Times New Roman" w:hint="default"/>
          <w:sz w:val="24"/>
          <w:szCs w:val="24"/>
        </w:rPr>
        <w:t>) пикет</w:t>
      </w:r>
      <w:r>
        <w:rPr>
          <w:rFonts w:ascii="Times New Roman" w:hAnsi="Times New Roman" w:cs="Times New Roman" w:hint="default"/>
          <w:sz w:val="24"/>
          <w:szCs w:val="24"/>
        </w:rPr>
        <w:t xml:space="preserve"> начала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пикет</w:t>
      </w:r>
      <w:r>
        <w:rPr>
          <w:rFonts w:ascii="Times New Roman" w:hAnsi="Times New Roman" w:cs="Times New Roman" w:hint="default"/>
          <w:sz w:val="24"/>
          <w:szCs w:val="24"/>
        </w:rPr>
        <w:t xml:space="preserve"> окончания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участка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ограничением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</w:t>
      </w:r>
      <w:r>
        <w:rPr>
          <w:rFonts w:ascii="Times New Roman" w:hAnsi="Times New Roman" w:cs="Times New Roman" w:hint="default"/>
          <w:sz w:val="24"/>
          <w:szCs w:val="24"/>
        </w:rPr>
        <w:t>) протяженность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или</w:t>
      </w:r>
      <w:r>
        <w:rPr>
          <w:rFonts w:ascii="Times New Roman" w:hAnsi="Times New Roman" w:cs="Times New Roman" w:hint="default"/>
          <w:sz w:val="24"/>
          <w:szCs w:val="24"/>
        </w:rPr>
        <w:t xml:space="preserve"> прекращения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) параметры</w:t>
      </w:r>
      <w:r>
        <w:rPr>
          <w:rFonts w:ascii="Times New Roman" w:hAnsi="Times New Roman" w:cs="Times New Roman" w:hint="default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 w:hint="default"/>
          <w:sz w:val="24"/>
          <w:szCs w:val="24"/>
        </w:rPr>
        <w:t xml:space="preserve"> средства</w:t>
      </w:r>
      <w:r>
        <w:rPr>
          <w:rFonts w:ascii="Times New Roman" w:hAnsi="Times New Roman" w:cs="Times New Roman" w:hint="default"/>
          <w:sz w:val="24"/>
          <w:szCs w:val="24"/>
        </w:rPr>
        <w:t xml:space="preserve"> в</w:t>
      </w:r>
      <w:r>
        <w:rPr>
          <w:rFonts w:ascii="Times New Roman" w:hAnsi="Times New Roman" w:cs="Times New Roman" w:hint="default"/>
          <w:sz w:val="24"/>
          <w:szCs w:val="24"/>
        </w:rPr>
        <w:t xml:space="preserve"> связи</w:t>
      </w:r>
      <w:r>
        <w:rPr>
          <w:rFonts w:ascii="Times New Roman" w:hAnsi="Times New Roman" w:cs="Times New Roman" w:hint="default"/>
          <w:sz w:val="24"/>
          <w:szCs w:val="24"/>
        </w:rPr>
        <w:t xml:space="preserve"> с</w:t>
      </w:r>
      <w:r>
        <w:rPr>
          <w:rFonts w:ascii="Times New Roman" w:hAnsi="Times New Roman" w:cs="Times New Roman" w:hint="default"/>
          <w:sz w:val="24"/>
          <w:szCs w:val="24"/>
        </w:rPr>
        <w:t xml:space="preserve"> введенными</w:t>
      </w:r>
      <w:r>
        <w:rPr>
          <w:rFonts w:ascii="Times New Roman" w:hAnsi="Times New Roman" w:cs="Times New Roman" w:hint="default"/>
          <w:sz w:val="24"/>
          <w:szCs w:val="24"/>
        </w:rPr>
        <w:t xml:space="preserve"> ограничениями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(максимальные</w:t>
      </w:r>
      <w:r>
        <w:rPr>
          <w:rFonts w:ascii="Times New Roman" w:hAnsi="Times New Roman" w:cs="Times New Roman" w:hint="default"/>
          <w:sz w:val="24"/>
          <w:szCs w:val="24"/>
        </w:rPr>
        <w:t xml:space="preserve"> шир</w:t>
      </w:r>
      <w:r>
        <w:rPr>
          <w:rFonts w:ascii="Times New Roman" w:hAnsi="Times New Roman" w:cs="Times New Roman" w:hint="default"/>
          <w:sz w:val="24"/>
          <w:szCs w:val="24"/>
        </w:rPr>
        <w:t>ина</w:t>
      </w:r>
      <w:r>
        <w:rPr>
          <w:rFonts w:ascii="Times New Roman" w:hAnsi="Times New Roman" w:cs="Times New Roman" w:hint="default"/>
          <w:sz w:val="24"/>
          <w:szCs w:val="24"/>
        </w:rPr>
        <w:t>, длина</w:t>
      </w:r>
      <w:r>
        <w:rPr>
          <w:rFonts w:ascii="Times New Roman" w:hAnsi="Times New Roman" w:cs="Times New Roman" w:hint="default"/>
          <w:sz w:val="24"/>
          <w:szCs w:val="24"/>
        </w:rPr>
        <w:t>, высота</w:t>
      </w:r>
      <w:r>
        <w:rPr>
          <w:rFonts w:ascii="Times New Roman" w:hAnsi="Times New Roman" w:cs="Times New Roman" w:hint="default"/>
          <w:sz w:val="24"/>
          <w:szCs w:val="24"/>
        </w:rPr>
        <w:t>, масса</w:t>
      </w:r>
      <w:r>
        <w:rPr>
          <w:rFonts w:ascii="Times New Roman" w:hAnsi="Times New Roman" w:cs="Times New Roman" w:hint="default"/>
          <w:sz w:val="24"/>
          <w:szCs w:val="24"/>
        </w:rPr>
        <w:t xml:space="preserve"> 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нагрузка</w:t>
      </w:r>
      <w:r>
        <w:rPr>
          <w:rFonts w:ascii="Times New Roman" w:hAnsi="Times New Roman" w:cs="Times New Roman" w:hint="default"/>
          <w:sz w:val="24"/>
          <w:szCs w:val="24"/>
        </w:rPr>
        <w:t xml:space="preserve"> на</w:t>
      </w:r>
      <w:r>
        <w:rPr>
          <w:rFonts w:ascii="Times New Roman" w:hAnsi="Times New Roman" w:cs="Times New Roman" w:hint="default"/>
          <w:sz w:val="24"/>
          <w:szCs w:val="24"/>
        </w:rPr>
        <w:t xml:space="preserve"> ось</w:t>
      </w:r>
      <w:r>
        <w:rPr>
          <w:rFonts w:ascii="Times New Roman" w:hAnsi="Times New Roman" w:cs="Times New Roman" w:hint="default"/>
          <w:sz w:val="24"/>
          <w:szCs w:val="24"/>
        </w:rPr>
        <w:t>, минимальный</w:t>
      </w:r>
      <w:r>
        <w:rPr>
          <w:rFonts w:ascii="Times New Roman" w:hAnsi="Times New Roman" w:cs="Times New Roman" w:hint="default"/>
          <w:sz w:val="24"/>
          <w:szCs w:val="24"/>
        </w:rPr>
        <w:t xml:space="preserve"> радиус</w:t>
      </w:r>
      <w:r>
        <w:rPr>
          <w:rFonts w:ascii="Times New Roman" w:hAnsi="Times New Roman" w:cs="Times New Roman" w:hint="default"/>
          <w:sz w:val="24"/>
          <w:szCs w:val="24"/>
        </w:rPr>
        <w:t xml:space="preserve"> разворота</w:t>
      </w:r>
      <w:r>
        <w:rPr>
          <w:rFonts w:ascii="Times New Roman" w:hAnsi="Times New Roman" w:cs="Times New Roman" w:hint="default"/>
          <w:sz w:val="24"/>
          <w:szCs w:val="24"/>
        </w:rPr>
        <w:t>);</w:t>
      </w:r>
    </w:p>
    <w:p w:rsidR="00E21188">
      <w:pPr>
        <w:widowControl w:val="0"/>
        <w:autoSpaceDE w:val="0"/>
        <w:autoSpaceDN w:val="0"/>
        <w:bidi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) особые</w:t>
      </w:r>
      <w:r>
        <w:rPr>
          <w:rFonts w:ascii="Times New Roman" w:hAnsi="Times New Roman" w:cs="Times New Roman" w:hint="default"/>
          <w:sz w:val="24"/>
          <w:szCs w:val="24"/>
        </w:rPr>
        <w:t xml:space="preserve"> условия</w:t>
      </w:r>
      <w:r>
        <w:rPr>
          <w:rFonts w:ascii="Times New Roman" w:hAnsi="Times New Roman" w:cs="Times New Roman" w:hint="default"/>
          <w:sz w:val="24"/>
          <w:szCs w:val="24"/>
        </w:rPr>
        <w:t xml:space="preserve"> движения</w:t>
      </w:r>
      <w:r>
        <w:rPr>
          <w:rFonts w:ascii="Times New Roman" w:hAnsi="Times New Roman" w:cs="Times New Roman" w:hint="default"/>
          <w:sz w:val="24"/>
          <w:szCs w:val="24"/>
        </w:rPr>
        <w:t xml:space="preserve"> (при</w:t>
      </w:r>
      <w:r>
        <w:rPr>
          <w:rFonts w:ascii="Times New Roman" w:hAnsi="Times New Roman" w:cs="Times New Roman" w:hint="default"/>
          <w:sz w:val="24"/>
          <w:szCs w:val="24"/>
        </w:rPr>
        <w:t xml:space="preserve"> наличии</w:t>
      </w:r>
      <w:r>
        <w:rPr>
          <w:rFonts w:ascii="Times New Roman" w:hAnsi="Times New Roman" w:cs="Times New Roman" w:hint="default"/>
          <w:sz w:val="24"/>
          <w:szCs w:val="24"/>
        </w:rPr>
        <w:t>).</w:t>
      </w:r>
    </w:p>
    <w:sectPr>
      <w:pgSz w:w="12240" w:h="15840"/>
      <w:pgMar w:top="1134" w:right="850" w:bottom="1134" w:left="1701" w:header="720" w:footer="720" w:gutter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96A"/>
    <w:rsid w:val="007B596A"/>
    <w:rsid w:val="00E211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ormativ.kontur.ru/document?moduleid=1&amp;documentid=455402#l340" TargetMode="External" /><Relationship Id="rId11" Type="http://schemas.openxmlformats.org/officeDocument/2006/relationships/hyperlink" Target="https://normativ.kontur.ru/document?moduleid=1&amp;documentid=455402#l883" TargetMode="External" /><Relationship Id="rId12" Type="http://schemas.openxmlformats.org/officeDocument/2006/relationships/hyperlink" Target="https://normativ.kontur.ru/document?moduleid=1&amp;documentid=460601#l15120" TargetMode="External" /><Relationship Id="rId13" Type="http://schemas.openxmlformats.org/officeDocument/2006/relationships/hyperlink" Target="https://normativ.kontur.ru/document?moduleid=1&amp;documentid=455402#l912" TargetMode="External" /><Relationship Id="rId14" Type="http://schemas.openxmlformats.org/officeDocument/2006/relationships/hyperlink" Target="https://normativ.kontur.ru/document?moduleid=1&amp;documentid=455402#l895" TargetMode="External" /><Relationship Id="rId15" Type="http://schemas.openxmlformats.org/officeDocument/2006/relationships/hyperlink" Target="https://normativ.kontur.ru/document?moduleid=1&amp;documentid=455402#l1248" TargetMode="External" /><Relationship Id="rId16" Type="http://schemas.openxmlformats.org/officeDocument/2006/relationships/hyperlink" Target="https://normativ.kontur.ru/document?moduleid=1&amp;documentid=455402#l382" TargetMode="External" /><Relationship Id="rId17" Type="http://schemas.openxmlformats.org/officeDocument/2006/relationships/image" Target="media/image1.jpeg" /><Relationship Id="rId18" Type="http://schemas.openxmlformats.org/officeDocument/2006/relationships/image" Target="media/image2.jpeg" /><Relationship Id="rId19" Type="http://schemas.openxmlformats.org/officeDocument/2006/relationships/image" Target="media/image3.jpeg" /><Relationship Id="rId2" Type="http://schemas.openxmlformats.org/officeDocument/2006/relationships/webSettings" Target="webSettings.xml" /><Relationship Id="rId20" Type="http://schemas.openxmlformats.org/officeDocument/2006/relationships/image" Target="media/image4.jpeg" /><Relationship Id="rId21" Type="http://schemas.openxmlformats.org/officeDocument/2006/relationships/image" Target="media/image5.jpeg" /><Relationship Id="rId22" Type="http://schemas.openxmlformats.org/officeDocument/2006/relationships/image" Target="media/image6.jpeg" /><Relationship Id="rId23" Type="http://schemas.openxmlformats.org/officeDocument/2006/relationships/image" Target="media/image7.jpeg" /><Relationship Id="rId24" Type="http://schemas.openxmlformats.org/officeDocument/2006/relationships/image" Target="media/image8.jpeg" /><Relationship Id="rId25" Type="http://schemas.openxmlformats.org/officeDocument/2006/relationships/hyperlink" Target="https://normativ.kontur.ru/document?moduleid=1&amp;documentid=455402#l339" TargetMode="External" /><Relationship Id="rId26" Type="http://schemas.openxmlformats.org/officeDocument/2006/relationships/image" Target="media/image9.jpeg" /><Relationship Id="rId27" Type="http://schemas.openxmlformats.org/officeDocument/2006/relationships/image" Target="media/image10.jpeg" /><Relationship Id="rId28" Type="http://schemas.openxmlformats.org/officeDocument/2006/relationships/image" Target="media/image11.jpeg" /><Relationship Id="rId29" Type="http://schemas.openxmlformats.org/officeDocument/2006/relationships/image" Target="media/image12.jpeg" /><Relationship Id="rId3" Type="http://schemas.openxmlformats.org/officeDocument/2006/relationships/fontTable" Target="fontTable.xml" /><Relationship Id="rId30" Type="http://schemas.openxmlformats.org/officeDocument/2006/relationships/image" Target="media/image13.jpeg" /><Relationship Id="rId31" Type="http://schemas.openxmlformats.org/officeDocument/2006/relationships/image" Target="media/image14.jpeg" /><Relationship Id="rId32" Type="http://schemas.openxmlformats.org/officeDocument/2006/relationships/image" Target="media/image15.jpeg" /><Relationship Id="rId33" Type="http://schemas.openxmlformats.org/officeDocument/2006/relationships/image" Target="media/image16.jpeg" /><Relationship Id="rId34" Type="http://schemas.openxmlformats.org/officeDocument/2006/relationships/image" Target="media/image17.jpeg" /><Relationship Id="rId35" Type="http://schemas.openxmlformats.org/officeDocument/2006/relationships/image" Target="media/image18.jpeg" /><Relationship Id="rId36" Type="http://schemas.openxmlformats.org/officeDocument/2006/relationships/image" Target="media/image19.jpeg" /><Relationship Id="rId37" Type="http://schemas.openxmlformats.org/officeDocument/2006/relationships/image" Target="media/image20.jpeg" /><Relationship Id="rId38" Type="http://schemas.openxmlformats.org/officeDocument/2006/relationships/hyperlink" Target="https://normativ.kontur.ru/document?moduleid=9&amp;documentid=401640#l352" TargetMode="External" /><Relationship Id="rId39" Type="http://schemas.openxmlformats.org/officeDocument/2006/relationships/hyperlink" Target="https://normativ.kontur.ru/document?moduleid=1&amp;documentid=435180#l17" TargetMode="External" /><Relationship Id="rId4" Type="http://schemas.openxmlformats.org/officeDocument/2006/relationships/hyperlink" Target="https://normativ.kontur.ru/document?moduleid=1&amp;documentid=378817#l0" TargetMode="External" /><Relationship Id="rId40" Type="http://schemas.openxmlformats.org/officeDocument/2006/relationships/hyperlink" Target="https://normativ.kontur.ru/document?moduleid=9&amp;documentid=370935#l0" TargetMode="Externa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https://normativ.kontur.ru/document?moduleid=1&amp;documentid=376734#l0" TargetMode="External" /><Relationship Id="rId6" Type="http://schemas.openxmlformats.org/officeDocument/2006/relationships/hyperlink" Target="https://normativ.kontur.ru/document?moduleid=1&amp;documentid=455402#l340" TargetMode="External" /><Relationship Id="rId7" Type="http://schemas.openxmlformats.org/officeDocument/2006/relationships/hyperlink" Target="https://normativ.kontur.ru/document?moduleid=1&amp;documentid=455402#l1234" TargetMode="External" /><Relationship Id="rId8" Type="http://schemas.openxmlformats.org/officeDocument/2006/relationships/hyperlink" Target="https://normativ.kontur.ru/document?moduleid=1&amp;documentid=455402#l382" TargetMode="External" /><Relationship Id="rId9" Type="http://schemas.openxmlformats.org/officeDocument/2006/relationships/hyperlink" Target="https://normativ.kontur.ru/document?moduleid=1&amp;documentid=455402#l34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28</Pages>
  <Words>9849</Words>
  <Characters>56140</Characters>
  <Application>Microsoft Office Word</Application>
  <DocSecurity>0</DocSecurity>
  <Lines>0</Lines>
  <Paragraphs>0</Paragraphs>
  <ScaleCrop>false</ScaleCrop>
  <Company/>
  <LinksUpToDate>false</LinksUpToDate>
  <CharactersWithSpaces>65858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Маркелова Анна Вячеславовна</cp:lastModifiedBy>
  <cp:revision>2</cp:revision>
  <dcterms:created xsi:type="dcterms:W3CDTF">2025-04-09T15:29:00Z</dcterms:created>
  <dcterms:modified xsi:type="dcterms:W3CDTF">2025-04-09T15:30:00Z</dcterms:modified>
</cp:coreProperties>
</file>